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5D" w:rsidRDefault="00C4615D"/>
    <w:tbl>
      <w:tblPr>
        <w:tblpPr w:leftFromText="180" w:rightFromText="180" w:horzAnchor="margin" w:tblpXSpec="center" w:tblpY="-532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73"/>
        <w:gridCol w:w="3969"/>
      </w:tblGrid>
      <w:tr w:rsidR="002A0B4E" w:rsidRPr="00B41376" w:rsidTr="00097A52">
        <w:trPr>
          <w:trHeight w:val="1981"/>
        </w:trPr>
        <w:tc>
          <w:tcPr>
            <w:tcW w:w="40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615D" w:rsidRDefault="00C4615D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4615D" w:rsidRDefault="00C4615D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>ИСПОЛНИТЕЛЬНЫЙ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>КОМИТЕТ Б</w:t>
            </w:r>
            <w:r w:rsidR="009D4C52">
              <w:rPr>
                <w:rFonts w:ascii="Times New Roman" w:hAnsi="Times New Roman" w:cs="Times New Roman"/>
                <w:b/>
              </w:rPr>
              <w:t>УРУНДУКОВСКОГО</w:t>
            </w:r>
            <w:r w:rsidRPr="00B41376">
              <w:rPr>
                <w:rFonts w:ascii="Times New Roman" w:hAnsi="Times New Roman" w:cs="Times New Roman"/>
                <w:b/>
              </w:rPr>
              <w:t xml:space="preserve">  СЕЛЬСКОГО ПОСЕЛЕНИЯ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>КАЙБИЦКОГО МУНИЦИПАЛЬНОГО РАЙОНА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A0B4E" w:rsidRPr="00B41376" w:rsidRDefault="002A0B4E" w:rsidP="00097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615D" w:rsidRDefault="00C4615D" w:rsidP="00097A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4615D" w:rsidRDefault="00C4615D" w:rsidP="00097A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A0B4E" w:rsidRPr="00B41376" w:rsidRDefault="002A0B4E" w:rsidP="00097A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 xml:space="preserve">ТАТАРСТАН  </w:t>
            </w:r>
            <w:r w:rsidRPr="00B41376">
              <w:rPr>
                <w:rFonts w:ascii="Times New Roman" w:hAnsi="Times New Roman" w:cs="Times New Roman"/>
                <w:b/>
                <w:lang w:val="tt-RU"/>
              </w:rPr>
              <w:t>Р</w:t>
            </w:r>
            <w:r w:rsidRPr="00B41376">
              <w:rPr>
                <w:rFonts w:ascii="Times New Roman" w:hAnsi="Times New Roman" w:cs="Times New Roman"/>
                <w:b/>
              </w:rPr>
              <w:t>ЕСПУБЛИКАСЫ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B41376">
              <w:rPr>
                <w:rFonts w:ascii="Times New Roman" w:hAnsi="Times New Roman" w:cs="Times New Roman"/>
                <w:b/>
              </w:rPr>
              <w:t>КАЙБЫЧ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 xml:space="preserve"> МУНИЦИПАЛЬ РАЙОНЫ</w:t>
            </w:r>
          </w:p>
          <w:p w:rsidR="002A0B4E" w:rsidRPr="00B41376" w:rsidRDefault="009D4C52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БОРЫНДЫК</w:t>
            </w:r>
            <w:r w:rsidR="002A0B4E" w:rsidRPr="00B41376">
              <w:rPr>
                <w:rFonts w:ascii="Times New Roman" w:hAnsi="Times New Roman" w:cs="Times New Roman"/>
                <w:b/>
              </w:rPr>
              <w:t xml:space="preserve"> АВЫЛ 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1376">
              <w:rPr>
                <w:rFonts w:ascii="Times New Roman" w:hAnsi="Times New Roman" w:cs="Times New Roman"/>
                <w:b/>
              </w:rPr>
              <w:t>ЖИРЛЕГЕ БАШКАРМА КОМИТЕТЫ</w:t>
            </w:r>
          </w:p>
          <w:p w:rsidR="002A0B4E" w:rsidRPr="00B41376" w:rsidRDefault="002A0B4E" w:rsidP="00097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</w:tbl>
    <w:p w:rsidR="002A0B4E" w:rsidRPr="00B41376" w:rsidRDefault="002A0B4E" w:rsidP="002A0B4E">
      <w:pPr>
        <w:spacing w:after="0" w:line="240" w:lineRule="auto"/>
        <w:rPr>
          <w:rFonts w:ascii="Times New Roman" w:hAnsi="Times New Roman" w:cs="Times New Roman"/>
          <w:noProof/>
          <w:szCs w:val="28"/>
        </w:rPr>
      </w:pPr>
    </w:p>
    <w:p w:rsidR="002A0B4E" w:rsidRPr="00B41376" w:rsidRDefault="002A0B4E" w:rsidP="002A0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B41376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B41376"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КАРАР</w:t>
      </w:r>
    </w:p>
    <w:p w:rsidR="002A0B4E" w:rsidRPr="00B41376" w:rsidRDefault="002A0B4E" w:rsidP="002A0B4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2A0B4E" w:rsidRPr="00B41376" w:rsidRDefault="002A0B4E" w:rsidP="002A0B4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41376">
        <w:rPr>
          <w:rFonts w:ascii="Times New Roman" w:hAnsi="Times New Roman" w:cs="Times New Roman"/>
          <w:sz w:val="28"/>
          <w:szCs w:val="28"/>
        </w:rPr>
        <w:t xml:space="preserve">  </w:t>
      </w:r>
      <w:r w:rsidR="00C810E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B41376">
        <w:rPr>
          <w:rFonts w:ascii="Times New Roman" w:hAnsi="Times New Roman" w:cs="Times New Roman"/>
          <w:sz w:val="28"/>
          <w:szCs w:val="28"/>
        </w:rPr>
        <w:t xml:space="preserve"> 2017 года                                  </w:t>
      </w:r>
      <w:r w:rsidRPr="00B4137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Pr="00B41376">
        <w:rPr>
          <w:rFonts w:ascii="Times New Roman" w:hAnsi="Times New Roman" w:cs="Times New Roman"/>
          <w:sz w:val="28"/>
          <w:szCs w:val="28"/>
        </w:rPr>
        <w:t xml:space="preserve">№ </w:t>
      </w:r>
      <w:r w:rsidR="00B340A1">
        <w:rPr>
          <w:rFonts w:ascii="Times New Roman" w:hAnsi="Times New Roman" w:cs="Times New Roman"/>
          <w:sz w:val="28"/>
          <w:szCs w:val="28"/>
        </w:rPr>
        <w:t>8</w:t>
      </w:r>
    </w:p>
    <w:p w:rsidR="002A0B4E" w:rsidRDefault="002A0B4E" w:rsidP="002A0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B4E" w:rsidRPr="00B41376" w:rsidRDefault="002A0B4E" w:rsidP="002A0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13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1376">
        <w:rPr>
          <w:rFonts w:ascii="Times New Roman" w:hAnsi="Times New Roman" w:cs="Times New Roman"/>
          <w:sz w:val="28"/>
          <w:szCs w:val="28"/>
        </w:rPr>
        <w:t xml:space="preserve">. </w:t>
      </w:r>
      <w:r w:rsidR="009D4C52">
        <w:rPr>
          <w:rFonts w:ascii="Times New Roman" w:hAnsi="Times New Roman" w:cs="Times New Roman"/>
          <w:sz w:val="28"/>
          <w:szCs w:val="28"/>
        </w:rPr>
        <w:t>Бурундуки</w:t>
      </w:r>
    </w:p>
    <w:p w:rsidR="002A0B4E" w:rsidRPr="00B41376" w:rsidRDefault="002A0B4E" w:rsidP="002A0B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B4E" w:rsidRDefault="00432756" w:rsidP="002A0B4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  <w:t>Об утверждении Программы</w:t>
      </w:r>
    </w:p>
    <w:p w:rsidR="002A0B4E" w:rsidRDefault="00432756" w:rsidP="002A0B4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zh-CN"/>
        </w:rPr>
        <w:t xml:space="preserve">комплексного  развития  </w:t>
      </w:r>
    </w:p>
    <w:p w:rsidR="002A0B4E" w:rsidRDefault="00432756" w:rsidP="002A0B4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социальной </w:t>
      </w:r>
      <w:r>
        <w:rPr>
          <w:rFonts w:ascii="Times New Roman" w:eastAsia="Times New Roman" w:hAnsi="Times New Roman" w:cs="Times New Roman"/>
          <w:b/>
          <w:color w:val="FF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инфраструктуры</w:t>
      </w:r>
    </w:p>
    <w:p w:rsidR="002A0B4E" w:rsidRDefault="002A0B4E" w:rsidP="002A0B4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Б</w:t>
      </w:r>
      <w:r w:rsidR="009D4C5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урундуковского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32756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сельского поселения</w:t>
      </w:r>
    </w:p>
    <w:p w:rsidR="002A0B4E" w:rsidRDefault="00687C17" w:rsidP="002A0B4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Кайбиц</w:t>
      </w:r>
      <w:r w:rsidR="00AE7335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кого</w:t>
      </w:r>
      <w:proofErr w:type="spellEnd"/>
      <w:r w:rsidR="00432756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муниципального района</w:t>
      </w:r>
    </w:p>
    <w:p w:rsidR="00432756" w:rsidRDefault="00432756" w:rsidP="002A0B4E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Республики Татарстан на 2017-2035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zh-CN"/>
        </w:rPr>
        <w:t>.</w:t>
      </w:r>
    </w:p>
    <w:p w:rsidR="00432756" w:rsidRDefault="00432756" w:rsidP="0043275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CC1400" w:rsidRDefault="00901E10" w:rsidP="00CC1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06.10.2003г. </w:t>
      </w:r>
      <w:r w:rsidR="002A0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2A0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0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2A0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постановлением Правительства Российской Федерации от 01.10.2015 г. </w:t>
      </w:r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>1050 «Об утверждении требований к программам комплексного развития социальной инфраструктуры</w:t>
      </w:r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поселений, городских округов», Генеральным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</w:t>
      </w:r>
      <w:proofErr w:type="spellStart"/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урундуковского</w:t>
      </w:r>
      <w:proofErr w:type="spellEnd"/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87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Исполнительный комитет </w:t>
      </w:r>
      <w:proofErr w:type="spellStart"/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урундуковского</w:t>
      </w:r>
      <w:proofErr w:type="spellEnd"/>
      <w:r w:rsidR="00C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87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 w:rsidRPr="00901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C1400" w:rsidRDefault="00CC1400" w:rsidP="00CC14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E10" w:rsidRPr="00CC1400" w:rsidRDefault="00901E10" w:rsidP="00CC14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32756" w:rsidRPr="00CC1400" w:rsidRDefault="00432756" w:rsidP="00CC140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432756" w:rsidRDefault="00901E10" w:rsidP="00CC1400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1. 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Утвердить Программу комплексного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развития 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социальн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ой инфраструктуры </w:t>
      </w:r>
      <w:proofErr w:type="spellStart"/>
      <w:r w:rsidR="00CC140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</w:t>
      </w:r>
      <w:r w:rsidR="009D4C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урундуковского</w:t>
      </w:r>
      <w:proofErr w:type="spellEnd"/>
      <w:r w:rsidR="00CC140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сельского поселения </w:t>
      </w:r>
      <w:proofErr w:type="spellStart"/>
      <w:r w:rsidR="00687C1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Кайбиц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кого</w:t>
      </w:r>
      <w:proofErr w:type="spellEnd"/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Республики Татарстан  на 2017-2035 гг.</w:t>
      </w:r>
    </w:p>
    <w:p w:rsidR="00432756" w:rsidRDefault="00901E10" w:rsidP="00CC1400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 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Настоящее постановление опубликовать на официальном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сайте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="00CC140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</w:t>
      </w:r>
      <w:r w:rsidR="009D4C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урундуковского</w:t>
      </w:r>
      <w:proofErr w:type="spellEnd"/>
      <w:r w:rsidR="00CC140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сельского п</w:t>
      </w:r>
      <w:r w:rsidR="004327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оселения в сети «Интернет»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01E10" w:rsidRDefault="00901E10" w:rsidP="00CC1400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901E10" w:rsidRDefault="00901E10" w:rsidP="0043275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901E10" w:rsidRDefault="00901E10" w:rsidP="0043275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CC1400" w:rsidRDefault="00CC1400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Руководитель Исполнительного комитета</w:t>
      </w:r>
    </w:p>
    <w:p w:rsidR="00CC1400" w:rsidRDefault="00CC1400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proofErr w:type="spellStart"/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Б</w:t>
      </w:r>
      <w:r w:rsidR="009D4C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урундуковского</w:t>
      </w:r>
      <w:proofErr w:type="spellEnd"/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сельского поселения </w:t>
      </w:r>
    </w:p>
    <w:p w:rsidR="00CC1400" w:rsidRDefault="00CC1400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proofErr w:type="spellStart"/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Кайбицкого</w:t>
      </w:r>
      <w:proofErr w:type="spellEnd"/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муници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пального района</w:t>
      </w:r>
    </w:p>
    <w:p w:rsidR="00901E10" w:rsidRPr="00CC1400" w:rsidRDefault="00CC1400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Республики Тата</w:t>
      </w:r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</w:t>
      </w:r>
      <w:r w:rsidRPr="00CC140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тан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                             </w:t>
      </w:r>
      <w:r w:rsidR="009D4C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                     Р.И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. </w:t>
      </w:r>
      <w:proofErr w:type="spellStart"/>
      <w:r w:rsidR="009D4C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Гимадиев</w:t>
      </w:r>
      <w:proofErr w:type="spellEnd"/>
    </w:p>
    <w:p w:rsidR="00901E10" w:rsidRDefault="00901E10" w:rsidP="004327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596C9A" w:rsidRPr="00CE3B5B" w:rsidRDefault="00596C9A" w:rsidP="00CE3B5B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  <w:proofErr w:type="gramStart"/>
      <w:r w:rsidRPr="00CE3B5B">
        <w:rPr>
          <w:rFonts w:ascii="Times New Roman" w:hAnsi="Times New Roman"/>
          <w:bCs/>
          <w:sz w:val="24"/>
          <w:szCs w:val="24"/>
        </w:rPr>
        <w:lastRenderedPageBreak/>
        <w:t>Утверждена</w:t>
      </w:r>
      <w:proofErr w:type="gramEnd"/>
      <w:r w:rsidRPr="00CE3B5B">
        <w:rPr>
          <w:rFonts w:ascii="Times New Roman" w:hAnsi="Times New Roman"/>
          <w:bCs/>
          <w:sz w:val="24"/>
          <w:szCs w:val="24"/>
        </w:rPr>
        <w:t xml:space="preserve"> Постановлением </w:t>
      </w:r>
    </w:p>
    <w:p w:rsidR="00857CE6" w:rsidRPr="00CE3B5B" w:rsidRDefault="00857CE6" w:rsidP="00CE3B5B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  <w:r w:rsidRPr="00CE3B5B">
        <w:rPr>
          <w:rFonts w:ascii="Times New Roman" w:hAnsi="Times New Roman"/>
          <w:bCs/>
          <w:sz w:val="24"/>
          <w:szCs w:val="24"/>
        </w:rPr>
        <w:t xml:space="preserve">Исполнительного комитета </w:t>
      </w:r>
    </w:p>
    <w:p w:rsidR="00596C9A" w:rsidRPr="00CE3B5B" w:rsidRDefault="006C70EF" w:rsidP="00CE3B5B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  <w:proofErr w:type="spellStart"/>
      <w:r w:rsidRPr="00CE3B5B">
        <w:rPr>
          <w:rFonts w:ascii="Times New Roman" w:hAnsi="Times New Roman"/>
          <w:bCs/>
          <w:sz w:val="24"/>
          <w:szCs w:val="24"/>
        </w:rPr>
        <w:t>Б</w:t>
      </w:r>
      <w:r w:rsidR="009D4C52">
        <w:rPr>
          <w:rFonts w:ascii="Times New Roman" w:hAnsi="Times New Roman"/>
          <w:bCs/>
          <w:sz w:val="24"/>
          <w:szCs w:val="24"/>
        </w:rPr>
        <w:t>урундуковского</w:t>
      </w:r>
      <w:proofErr w:type="spellEnd"/>
      <w:r w:rsidRPr="00CE3B5B">
        <w:rPr>
          <w:rFonts w:ascii="Times New Roman" w:hAnsi="Times New Roman"/>
          <w:bCs/>
          <w:sz w:val="24"/>
          <w:szCs w:val="24"/>
        </w:rPr>
        <w:t xml:space="preserve"> </w:t>
      </w:r>
      <w:r w:rsidR="00857CE6" w:rsidRPr="00CE3B5B">
        <w:rPr>
          <w:rFonts w:ascii="Times New Roman" w:hAnsi="Times New Roman"/>
          <w:bCs/>
          <w:sz w:val="24"/>
          <w:szCs w:val="24"/>
        </w:rPr>
        <w:t>сельского поселения</w:t>
      </w:r>
    </w:p>
    <w:p w:rsidR="00857CE6" w:rsidRPr="00CE3B5B" w:rsidRDefault="00687C17" w:rsidP="00CE3B5B">
      <w:pPr>
        <w:spacing w:after="0"/>
        <w:ind w:left="5664"/>
        <w:rPr>
          <w:rFonts w:ascii="Times New Roman" w:hAnsi="Times New Roman"/>
          <w:bCs/>
          <w:sz w:val="24"/>
          <w:szCs w:val="24"/>
        </w:rPr>
      </w:pPr>
      <w:proofErr w:type="spellStart"/>
      <w:r w:rsidRPr="00CE3B5B">
        <w:rPr>
          <w:rFonts w:ascii="Times New Roman" w:hAnsi="Times New Roman"/>
          <w:bCs/>
          <w:sz w:val="24"/>
          <w:szCs w:val="24"/>
        </w:rPr>
        <w:t>Кайбиц</w:t>
      </w:r>
      <w:r w:rsidR="00901E10" w:rsidRPr="00CE3B5B">
        <w:rPr>
          <w:rFonts w:ascii="Times New Roman" w:hAnsi="Times New Roman"/>
          <w:bCs/>
          <w:sz w:val="24"/>
          <w:szCs w:val="24"/>
        </w:rPr>
        <w:t>кого</w:t>
      </w:r>
      <w:proofErr w:type="spellEnd"/>
      <w:r w:rsidR="00857CE6" w:rsidRPr="00CE3B5B">
        <w:rPr>
          <w:rFonts w:ascii="Times New Roman" w:hAnsi="Times New Roman"/>
          <w:bCs/>
          <w:sz w:val="24"/>
          <w:szCs w:val="24"/>
        </w:rPr>
        <w:t xml:space="preserve"> муниципального района РТ</w:t>
      </w:r>
    </w:p>
    <w:p w:rsidR="00596C9A" w:rsidRPr="006C70EF" w:rsidRDefault="00857CE6" w:rsidP="00CE3B5B">
      <w:pPr>
        <w:spacing w:after="0"/>
        <w:ind w:left="5664"/>
        <w:rPr>
          <w:rFonts w:ascii="Times New Roman" w:hAnsi="Times New Roman"/>
          <w:b/>
          <w:bCs/>
          <w:sz w:val="24"/>
          <w:szCs w:val="24"/>
        </w:rPr>
      </w:pPr>
      <w:r w:rsidRPr="00CE3B5B">
        <w:rPr>
          <w:rFonts w:ascii="Times New Roman" w:hAnsi="Times New Roman"/>
          <w:bCs/>
          <w:sz w:val="24"/>
          <w:szCs w:val="24"/>
        </w:rPr>
        <w:t xml:space="preserve">от  </w:t>
      </w:r>
      <w:r w:rsidR="00B340A1">
        <w:rPr>
          <w:rFonts w:ascii="Times New Roman" w:hAnsi="Times New Roman"/>
          <w:bCs/>
          <w:sz w:val="24"/>
          <w:szCs w:val="24"/>
        </w:rPr>
        <w:t>14.11.2017 г. № 8</w:t>
      </w:r>
      <w:bookmarkStart w:id="0" w:name="_GoBack"/>
      <w:bookmarkEnd w:id="0"/>
    </w:p>
    <w:p w:rsidR="00EB1F64" w:rsidRPr="006C70EF" w:rsidRDefault="00EB1F64" w:rsidP="00596C9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596C9A" w:rsidRPr="006C70EF" w:rsidRDefault="00596C9A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  <w:r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>ПРОГРАММА</w:t>
      </w:r>
    </w:p>
    <w:p w:rsidR="00596C9A" w:rsidRPr="006C70EF" w:rsidRDefault="00596C9A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</w:pPr>
      <w:r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КОМПЛЕКСНОГО РАЗВИТИЯ СОЦИАЛЬНОЙ ИНФРАСТРУКТУРЫ  </w:t>
      </w:r>
    </w:p>
    <w:p w:rsidR="00857CE6" w:rsidRPr="006C70EF" w:rsidRDefault="003C328F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Б</w:t>
      </w:r>
      <w:r w:rsidR="00426C8C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УРУНДУКОВСКОГО</w:t>
      </w: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 xml:space="preserve"> </w:t>
      </w:r>
      <w:r w:rsidR="00857CE6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СЕЛЬСКОГО ПОСЕЛЕНИЯ </w:t>
      </w:r>
      <w:r w:rsidR="00687C17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КАЙБИЦ</w:t>
      </w:r>
      <w:r w:rsidR="002F4833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 xml:space="preserve">КОГО </w:t>
      </w:r>
      <w:r w:rsidR="00857CE6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МУНИЦИПАЛЬНОГО РАЙОНА </w:t>
      </w:r>
      <w:r w:rsidR="00857CE6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 xml:space="preserve">РЕСПУБЛИКИ ТАТАРСТАН  </w:t>
      </w:r>
    </w:p>
    <w:p w:rsidR="00596C9A" w:rsidRPr="006C70EF" w:rsidRDefault="003C328F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НА</w:t>
      </w:r>
      <w:r w:rsidR="00C0029B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 2017-2035</w:t>
      </w:r>
      <w:r w:rsidR="00C0029B" w:rsidRPr="006C70EF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гг.</w:t>
      </w:r>
    </w:p>
    <w:p w:rsidR="002B7B32" w:rsidRPr="006C70EF" w:rsidRDefault="002B7B32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96C9A" w:rsidRDefault="00596C9A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Паспорт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программы</w:t>
      </w:r>
      <w:proofErr w:type="spellEnd"/>
    </w:p>
    <w:p w:rsidR="003C328F" w:rsidRPr="003C328F" w:rsidRDefault="003C328F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tbl>
      <w:tblPr>
        <w:tblW w:w="1002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1"/>
        <w:gridCol w:w="6946"/>
      </w:tblGrid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Наименование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26C8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Программа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комплексного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развития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социальной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инфраструктуры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426C8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Бурундуковского</w:t>
            </w:r>
            <w:proofErr w:type="spellEnd"/>
            <w:r w:rsid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сельского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поселения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687C17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Кайбицкого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муниципального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райо</w:t>
            </w:r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РТ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C0029B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</w:t>
            </w:r>
            <w:proofErr w:type="spellEnd"/>
            <w:r w:rsidR="00C0029B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2017-2035гг.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Обоснование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для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разработки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-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Федеральный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закон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06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октября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2003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года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№131-ФЗ «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общих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принципах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организации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местного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самоуправления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в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Российской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Федерации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»</w:t>
            </w:r>
          </w:p>
          <w:p w:rsidR="00596C9A" w:rsidRPr="006C70EF" w:rsidRDefault="00596C9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-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Генеральный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план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сельского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поселения</w:t>
            </w:r>
            <w:proofErr w:type="spellEnd"/>
          </w:p>
          <w:p w:rsidR="00596C9A" w:rsidRPr="006C70EF" w:rsidRDefault="00857CE6" w:rsidP="00423C2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-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Решение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="004750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03.09.2010 </w:t>
            </w:r>
            <w:proofErr w:type="spellStart"/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года</w:t>
            </w:r>
            <w:proofErr w:type="spellEnd"/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№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4750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16</w:t>
            </w:r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  «О </w:t>
            </w:r>
            <w:proofErr w:type="spellStart"/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Генерально</w:t>
            </w:r>
            <w:proofErr w:type="spellEnd"/>
            <w:r w:rsidR="004750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м</w:t>
            </w:r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596C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план</w:t>
            </w:r>
            <w:proofErr w:type="spellEnd"/>
            <w:r w:rsidR="004750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е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село Бурундуки</w:t>
            </w:r>
            <w:r w:rsidR="004750B6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»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Наименование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заказчика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857C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Исполнительный комитет </w:t>
            </w:r>
            <w:proofErr w:type="spellStart"/>
            <w:r w:rsid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сельского поселения </w:t>
            </w:r>
            <w:proofErr w:type="spellStart"/>
            <w:r w:rsidR="00687C17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</w:t>
            </w:r>
            <w:r w:rsidR="002F4833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муниципального района Республики Татарстан</w:t>
            </w:r>
          </w:p>
          <w:p w:rsidR="00596C9A" w:rsidRPr="006C70EF" w:rsidRDefault="003C328F" w:rsidP="00423C2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422233, </w:t>
            </w:r>
            <w:r w:rsidR="00857CE6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РТ, </w:t>
            </w:r>
            <w:proofErr w:type="spellStart"/>
            <w:r w:rsidR="00687C17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</w:t>
            </w:r>
            <w:r w:rsidR="002F4833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кий</w:t>
            </w:r>
            <w:proofErr w:type="spellEnd"/>
            <w:r w:rsidR="00857CE6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район,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с.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Бурундуки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  <w:r w:rsidR="00857CE6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857CE6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ул</w:t>
            </w:r>
            <w:proofErr w:type="gramStart"/>
            <w:r w:rsidR="00857CE6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</w:t>
            </w:r>
            <w:proofErr w:type="gramEnd"/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оветская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,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дом 12</w:t>
            </w:r>
            <w:r w:rsidR="002F4833"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Наименование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разработчика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E6" w:rsidRPr="006C70EF" w:rsidRDefault="00857CE6" w:rsidP="00857C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Исполнительный комитет</w:t>
            </w:r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сельского поселения </w:t>
            </w:r>
            <w:proofErr w:type="spellStart"/>
            <w:r w:rsidR="00687C17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</w:t>
            </w:r>
            <w:r w:rsidR="002F4833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муниципального района Республики Татарстан</w:t>
            </w:r>
          </w:p>
          <w:p w:rsidR="00596C9A" w:rsidRPr="006C70EF" w:rsidRDefault="00EB1F64" w:rsidP="00423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422233,  РТ, </w:t>
            </w:r>
            <w:proofErr w:type="spellStart"/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Кайбицкий</w:t>
            </w:r>
            <w:proofErr w:type="spellEnd"/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район,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с.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Бурундуки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ул</w:t>
            </w:r>
            <w:proofErr w:type="gramStart"/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</w:t>
            </w:r>
            <w:proofErr w:type="gram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ветская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, </w:t>
            </w:r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дом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12</w:t>
            </w:r>
            <w:r w:rsidRPr="003C328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Цель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2F4833" w:rsidP="00423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 определение  четкой  сбалансированной  перспективы развития  данной  инфраструктуры.  Улучшение  социально-экономического развития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E702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сельского поселения </w:t>
            </w:r>
            <w:proofErr w:type="spellStart"/>
            <w:r w:rsidR="00687C17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Кайбиц</w:t>
            </w:r>
            <w:r w:rsidR="00E7029A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муниципального района РТ.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Задачи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9A" w:rsidRPr="006C70EF" w:rsidRDefault="00E7029A" w:rsidP="00E7029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- Повышение уровня обеспеченности населения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ельского поселения объектами социальной инфраструктуры;</w:t>
            </w:r>
          </w:p>
          <w:p w:rsidR="00E7029A" w:rsidRPr="006C70EF" w:rsidRDefault="00E7029A" w:rsidP="00E7029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lastRenderedPageBreak/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сельского поселения;</w:t>
            </w:r>
          </w:p>
          <w:p w:rsidR="00E7029A" w:rsidRPr="006C70EF" w:rsidRDefault="00E7029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 с</w:t>
            </w:r>
            <w:r w:rsidR="0092078C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 xml:space="preserve">ельского поселения, в соответствии с установленными потребностями в объектах социальной инфраструктуры </w:t>
            </w:r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 xml:space="preserve">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>урундуковского</w:t>
            </w:r>
            <w:proofErr w:type="spellEnd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 xml:space="preserve"> </w:t>
            </w:r>
            <w:r w:rsidR="0092078C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>сельского поселения;</w:t>
            </w:r>
          </w:p>
          <w:p w:rsidR="0092078C" w:rsidRPr="006C70EF" w:rsidRDefault="0092078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проектирования;</w:t>
            </w:r>
          </w:p>
          <w:p w:rsidR="00596C9A" w:rsidRPr="006C70EF" w:rsidRDefault="0092078C" w:rsidP="0092078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shd w:val="clear" w:color="auto" w:fill="FFFFFF" w:themeFill="background1"/>
                <w:lang w:eastAsia="ja-JP" w:bidi="fa-IR"/>
              </w:rPr>
              <w:t>- эффективность функционирования действующей социальной инфраструктуры.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Целевые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показатели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(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индикаторы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)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обеспеченности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населения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объектами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социальной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Рост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объемов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строительства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объектов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социальной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инфраструктуры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Сроки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этапы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реализации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C129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Срок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реализации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2017-20</w:t>
            </w:r>
            <w:r w:rsidR="002F52D9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35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год</w:t>
            </w:r>
            <w:proofErr w:type="spellEnd"/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ы.</w:t>
            </w:r>
          </w:p>
          <w:p w:rsidR="00BC129D" w:rsidRPr="006C70EF" w:rsidRDefault="00BC129D" w:rsidP="00BC129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en-US" w:eastAsia="ja-JP" w:bidi="fa-IR"/>
              </w:rPr>
              <w:t>I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этап – с 2017 по 202</w:t>
            </w:r>
            <w:r w:rsidR="002F52D9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6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гг.</w:t>
            </w:r>
          </w:p>
          <w:p w:rsidR="00BC129D" w:rsidRPr="006C70EF" w:rsidRDefault="00BC129D" w:rsidP="002F52D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en-US" w:eastAsia="ja-JP" w:bidi="fa-IR"/>
              </w:rPr>
              <w:t>II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этап – с 202</w:t>
            </w:r>
            <w:r w:rsidR="002F52D9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7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по 20</w:t>
            </w:r>
            <w:r w:rsidR="002F52D9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35</w:t>
            </w: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гг.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Объемы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источники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финансирования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C129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Источники финансирования</w:t>
            </w:r>
            <w:r w:rsidR="001F465E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2E646F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-  </w:t>
            </w:r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2E646F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юджет</w:t>
            </w:r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Республики Татарстан.</w:t>
            </w:r>
          </w:p>
        </w:tc>
      </w:tr>
      <w:tr w:rsidR="00596C9A" w:rsidRPr="006C70EF" w:rsidTr="00FF7EB7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3275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Ожидаемые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результаты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реализации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программы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423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Обеспеченность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объектами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социальн</w:t>
            </w:r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ой</w:t>
            </w:r>
            <w:proofErr w:type="spellEnd"/>
            <w:r w:rsidR="00EB1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инфраструктуры</w:t>
            </w:r>
            <w:proofErr w:type="spellEnd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857CE6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население</w:t>
            </w:r>
            <w:proofErr w:type="spellEnd"/>
            <w:r w:rsidR="00EB1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Б</w:t>
            </w:r>
            <w:r w:rsidR="00423C23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урундуковского</w:t>
            </w:r>
            <w:proofErr w:type="spellEnd"/>
            <w:r w:rsidR="003B505C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сельского поселения согласно расчета перспективной численности.</w:t>
            </w:r>
            <w:r w:rsidR="00EB1F64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BC129D"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Удовлетворение спроса населения на услуги социальной инфраструктуры. </w:t>
            </w:r>
          </w:p>
        </w:tc>
      </w:tr>
    </w:tbl>
    <w:p w:rsidR="00596C9A" w:rsidRPr="006C70EF" w:rsidRDefault="00596C9A" w:rsidP="00596C9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596C9A" w:rsidRPr="006C70EF" w:rsidRDefault="00596C9A" w:rsidP="00B61B50">
      <w:pPr>
        <w:pStyle w:val="a3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>Характеристика существующего состояния социальной инфраструктуры</w:t>
      </w:r>
      <w:r w:rsidR="003B50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505C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="00423C23">
        <w:rPr>
          <w:rFonts w:ascii="Times New Roman" w:eastAsia="Calibri" w:hAnsi="Times New Roman" w:cs="Times New Roman"/>
          <w:b/>
          <w:bCs/>
          <w:sz w:val="28"/>
          <w:szCs w:val="28"/>
        </w:rPr>
        <w:t>урундуковского</w:t>
      </w:r>
      <w:proofErr w:type="spellEnd"/>
      <w:r w:rsidR="003B50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687C17"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>Кайбиц</w:t>
      </w:r>
      <w:r w:rsidR="00BC129D"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>кого</w:t>
      </w:r>
      <w:proofErr w:type="spellEnd"/>
      <w:r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</w:t>
      </w:r>
      <w:r w:rsidR="003F22B3"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>ального района Республики Татарстан</w:t>
      </w:r>
    </w:p>
    <w:p w:rsidR="00596C9A" w:rsidRPr="006C70EF" w:rsidRDefault="00596C9A" w:rsidP="00B61B50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96C9A" w:rsidRPr="006C70EF" w:rsidRDefault="00596C9A" w:rsidP="00B61B50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70E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Описание социально-экономического состояния поселения</w:t>
      </w:r>
      <w:r w:rsidRPr="006C70E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96C9A" w:rsidRPr="006C70EF" w:rsidRDefault="00596C9A" w:rsidP="00B61B50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3B505C" w:rsidP="00B61B5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0C44C5">
        <w:rPr>
          <w:rFonts w:ascii="Times New Roman" w:hAnsi="Times New Roman" w:cs="Times New Roman"/>
          <w:sz w:val="28"/>
          <w:szCs w:val="28"/>
        </w:rPr>
        <w:t>урундуковское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CE6" w:rsidRPr="006C70EF">
        <w:rPr>
          <w:rFonts w:ascii="Times New Roman" w:hAnsi="Times New Roman" w:cs="Times New Roman"/>
          <w:sz w:val="28"/>
          <w:szCs w:val="28"/>
        </w:rPr>
        <w:t>с</w:t>
      </w:r>
      <w:r w:rsidR="00596C9A" w:rsidRPr="006C70EF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proofErr w:type="spellStart"/>
      <w:r w:rsidR="00687C17" w:rsidRPr="006C70EF">
        <w:rPr>
          <w:rFonts w:ascii="Times New Roman" w:eastAsia="Calibri" w:hAnsi="Times New Roman" w:cs="Times New Roman"/>
          <w:bCs/>
          <w:sz w:val="28"/>
          <w:szCs w:val="28"/>
        </w:rPr>
        <w:t>Кайбиц</w:t>
      </w:r>
      <w:r w:rsidR="00E930B7" w:rsidRPr="006C70EF">
        <w:rPr>
          <w:rFonts w:ascii="Times New Roman" w:eastAsia="Calibri" w:hAnsi="Times New Roman" w:cs="Times New Roman"/>
          <w:bCs/>
          <w:sz w:val="28"/>
          <w:szCs w:val="28"/>
        </w:rPr>
        <w:t>кого</w:t>
      </w:r>
      <w:proofErr w:type="spellEnd"/>
      <w:r w:rsidR="00596C9A" w:rsidRPr="006C70EF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</w:t>
      </w:r>
      <w:r w:rsidR="00857CE6" w:rsidRPr="006C70EF">
        <w:rPr>
          <w:rFonts w:ascii="Times New Roman" w:eastAsia="Calibri" w:hAnsi="Times New Roman" w:cs="Times New Roman"/>
          <w:bCs/>
          <w:sz w:val="28"/>
          <w:szCs w:val="28"/>
        </w:rPr>
        <w:t xml:space="preserve">на Республики Татарстан </w:t>
      </w:r>
      <w:r w:rsidR="00596C9A" w:rsidRPr="006C7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57CE6" w:rsidRPr="006C70EF">
        <w:rPr>
          <w:rFonts w:ascii="Times New Roman" w:hAnsi="Times New Roman" w:cs="Times New Roman"/>
          <w:sz w:val="28"/>
          <w:szCs w:val="28"/>
        </w:rPr>
        <w:t xml:space="preserve">включает: село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C44C5">
        <w:rPr>
          <w:rFonts w:ascii="Times New Roman" w:hAnsi="Times New Roman" w:cs="Times New Roman"/>
          <w:sz w:val="28"/>
          <w:szCs w:val="28"/>
        </w:rPr>
        <w:t>урундуки</w:t>
      </w:r>
      <w:r w:rsidR="0062366B" w:rsidRPr="006C70EF">
        <w:rPr>
          <w:rFonts w:ascii="Times New Roman" w:hAnsi="Times New Roman" w:cs="Times New Roman"/>
          <w:sz w:val="28"/>
          <w:szCs w:val="28"/>
        </w:rPr>
        <w:t xml:space="preserve">, </w:t>
      </w:r>
      <w:r w:rsidR="00E930B7" w:rsidRPr="006C70EF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C44C5">
        <w:rPr>
          <w:rFonts w:ascii="Times New Roman" w:hAnsi="Times New Roman" w:cs="Times New Roman"/>
          <w:sz w:val="28"/>
          <w:szCs w:val="28"/>
        </w:rPr>
        <w:t>Шушерма</w:t>
      </w:r>
      <w:proofErr w:type="spellEnd"/>
      <w:r w:rsidR="000C44C5">
        <w:rPr>
          <w:rFonts w:ascii="Times New Roman" w:hAnsi="Times New Roman" w:cs="Times New Roman"/>
          <w:sz w:val="28"/>
          <w:szCs w:val="28"/>
        </w:rPr>
        <w:t>.</w:t>
      </w:r>
    </w:p>
    <w:p w:rsidR="00596C9A" w:rsidRPr="006C70EF" w:rsidRDefault="00596C9A" w:rsidP="00B61B50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Админ</w:t>
      </w:r>
      <w:r w:rsidR="0062366B" w:rsidRPr="006C70EF">
        <w:rPr>
          <w:rFonts w:ascii="Times New Roman" w:hAnsi="Times New Roman" w:cs="Times New Roman"/>
          <w:sz w:val="28"/>
          <w:szCs w:val="28"/>
        </w:rPr>
        <w:t xml:space="preserve">истративный центр – село </w:t>
      </w:r>
      <w:r w:rsidR="003B505C">
        <w:rPr>
          <w:rFonts w:ascii="Times New Roman" w:hAnsi="Times New Roman" w:cs="Times New Roman"/>
          <w:sz w:val="28"/>
          <w:szCs w:val="28"/>
        </w:rPr>
        <w:t>Б</w:t>
      </w:r>
      <w:r w:rsidR="000C44C5">
        <w:rPr>
          <w:rFonts w:ascii="Times New Roman" w:hAnsi="Times New Roman" w:cs="Times New Roman"/>
          <w:sz w:val="28"/>
          <w:szCs w:val="28"/>
        </w:rPr>
        <w:t>урундуки</w:t>
      </w:r>
      <w:r w:rsidR="0062366B" w:rsidRPr="006C70EF">
        <w:rPr>
          <w:rFonts w:ascii="Times New Roman" w:hAnsi="Times New Roman" w:cs="Times New Roman"/>
          <w:sz w:val="28"/>
          <w:szCs w:val="28"/>
        </w:rPr>
        <w:t>.</w:t>
      </w:r>
    </w:p>
    <w:p w:rsidR="00432756" w:rsidRPr="006C70EF" w:rsidRDefault="00596C9A" w:rsidP="00B61B5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Численность населения </w:t>
      </w:r>
      <w:proofErr w:type="spellStart"/>
      <w:r w:rsidR="003B505C">
        <w:rPr>
          <w:rFonts w:ascii="Times New Roman" w:eastAsia="Calibri" w:hAnsi="Times New Roman" w:cs="Times New Roman"/>
          <w:sz w:val="28"/>
          <w:szCs w:val="28"/>
        </w:rPr>
        <w:t>Б</w:t>
      </w:r>
      <w:r w:rsidR="000C44C5">
        <w:rPr>
          <w:rFonts w:ascii="Times New Roman" w:eastAsia="Calibri" w:hAnsi="Times New Roman" w:cs="Times New Roman"/>
          <w:sz w:val="28"/>
          <w:szCs w:val="28"/>
        </w:rPr>
        <w:t>урундуковского</w:t>
      </w:r>
      <w:proofErr w:type="spellEnd"/>
      <w:r w:rsidR="003B50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235" w:rsidRPr="006C70EF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559C4">
        <w:rPr>
          <w:rFonts w:ascii="Times New Roman" w:eastAsia="Calibri" w:hAnsi="Times New Roman" w:cs="Times New Roman"/>
          <w:sz w:val="28"/>
          <w:szCs w:val="28"/>
        </w:rPr>
        <w:t>841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Pr="006C70EF">
        <w:rPr>
          <w:rFonts w:ascii="Times New Roman" w:eastAsia="Calibri" w:hAnsi="Times New Roman" w:cs="Times New Roman"/>
          <w:sz w:val="28"/>
          <w:szCs w:val="28"/>
        </w:rPr>
        <w:t>.</w:t>
      </w:r>
      <w:r w:rsidR="00432756" w:rsidRPr="006C70E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96C9A" w:rsidRPr="008973DE" w:rsidRDefault="00596C9A" w:rsidP="00B61B5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Расстояние от административного центра </w:t>
      </w:r>
      <w:proofErr w:type="spellStart"/>
      <w:r w:rsidR="008973DE">
        <w:rPr>
          <w:rFonts w:ascii="Times New Roman" w:eastAsia="Calibri" w:hAnsi="Times New Roman" w:cs="Times New Roman"/>
          <w:sz w:val="28"/>
          <w:szCs w:val="28"/>
        </w:rPr>
        <w:t>Б</w:t>
      </w:r>
      <w:r w:rsidR="000C44C5">
        <w:rPr>
          <w:rFonts w:ascii="Times New Roman" w:eastAsia="Calibri" w:hAnsi="Times New Roman" w:cs="Times New Roman"/>
          <w:sz w:val="28"/>
          <w:szCs w:val="28"/>
        </w:rPr>
        <w:t>урундуковского</w:t>
      </w:r>
      <w:proofErr w:type="spellEnd"/>
      <w:r w:rsidR="00897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eastAsia="Calibri" w:hAnsi="Times New Roman" w:cs="Times New Roman"/>
          <w:sz w:val="28"/>
          <w:szCs w:val="28"/>
        </w:rPr>
        <w:t>сельског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о поселения </w:t>
      </w:r>
      <w:r w:rsidRPr="006C70EF">
        <w:rPr>
          <w:rFonts w:ascii="Times New Roman" w:eastAsia="Calibri" w:hAnsi="Times New Roman" w:cs="Times New Roman"/>
          <w:sz w:val="28"/>
          <w:szCs w:val="28"/>
        </w:rPr>
        <w:t>д</w:t>
      </w:r>
      <w:r w:rsidR="00204EE2" w:rsidRPr="006C70EF">
        <w:rPr>
          <w:rFonts w:ascii="Times New Roman" w:eastAsia="Calibri" w:hAnsi="Times New Roman" w:cs="Times New Roman"/>
          <w:sz w:val="28"/>
          <w:szCs w:val="28"/>
        </w:rPr>
        <w:t xml:space="preserve">о районного центра 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0C44C5">
        <w:rPr>
          <w:rFonts w:ascii="Times New Roman" w:eastAsia="Calibri" w:hAnsi="Times New Roman" w:cs="Times New Roman"/>
          <w:sz w:val="28"/>
          <w:szCs w:val="28"/>
          <w:u w:val="single"/>
        </w:rPr>
        <w:t>25</w:t>
      </w:r>
      <w:r w:rsidRPr="008973D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км</w:t>
      </w:r>
      <w:r w:rsidRPr="006C70EF">
        <w:rPr>
          <w:rFonts w:ascii="Times New Roman" w:eastAsia="Calibri" w:hAnsi="Times New Roman" w:cs="Times New Roman"/>
          <w:sz w:val="28"/>
          <w:szCs w:val="28"/>
        </w:rPr>
        <w:t>, д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о республиканского центра (г. Казань) – </w:t>
      </w:r>
      <w:r w:rsidR="000C44C5">
        <w:rPr>
          <w:rFonts w:ascii="Times New Roman" w:eastAsia="Calibri" w:hAnsi="Times New Roman" w:cs="Times New Roman"/>
          <w:sz w:val="28"/>
          <w:szCs w:val="28"/>
          <w:u w:val="single"/>
        </w:rPr>
        <w:t>85</w:t>
      </w:r>
      <w:r w:rsidRPr="008973D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км.</w:t>
      </w:r>
    </w:p>
    <w:p w:rsidR="00596C9A" w:rsidRPr="008973DE" w:rsidRDefault="00596C9A" w:rsidP="00B61B5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Общая площадь земель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8816A9" w:rsidRPr="006C70EF">
        <w:rPr>
          <w:rFonts w:ascii="Times New Roman" w:eastAsia="Calibri" w:hAnsi="Times New Roman" w:cs="Times New Roman"/>
          <w:sz w:val="28"/>
          <w:szCs w:val="28"/>
        </w:rPr>
        <w:t>иципального образования  -</w:t>
      </w:r>
      <w:r w:rsidR="007F661D">
        <w:rPr>
          <w:rFonts w:ascii="Times New Roman" w:eastAsia="Calibri" w:hAnsi="Times New Roman" w:cs="Times New Roman"/>
          <w:sz w:val="28"/>
          <w:szCs w:val="28"/>
        </w:rPr>
        <w:t>6045</w:t>
      </w:r>
      <w:r w:rsidRPr="008973DE">
        <w:rPr>
          <w:rFonts w:ascii="Times New Roman" w:eastAsia="Calibri" w:hAnsi="Times New Roman" w:cs="Times New Roman"/>
          <w:sz w:val="28"/>
          <w:szCs w:val="28"/>
          <w:u w:val="single"/>
        </w:rPr>
        <w:t>кв.км.</w:t>
      </w:r>
    </w:p>
    <w:p w:rsidR="00596C9A" w:rsidRPr="006C70EF" w:rsidRDefault="00596C9A" w:rsidP="00B61B5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596C9A" w:rsidP="00B61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eastAsia="Calibri" w:hAnsi="Times New Roman" w:cs="Times New Roman"/>
          <w:b/>
          <w:sz w:val="28"/>
          <w:szCs w:val="28"/>
          <w:u w:val="single"/>
        </w:rPr>
        <w:t>1.2.Технико-экономические параметры существующих объектов социальной инфраструктуры</w:t>
      </w:r>
      <w:r w:rsidRPr="006C70E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В сельском поселении находятся следующие учреждения и организации:</w:t>
      </w:r>
    </w:p>
    <w:p w:rsidR="00596C9A" w:rsidRPr="006C70EF" w:rsidRDefault="00432756" w:rsidP="00B61B5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Учреждения образования: </w:t>
      </w:r>
      <w:r w:rsidR="0062366B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МБОУ</w:t>
      </w:r>
      <w:r w:rsidR="00596C9A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Б</w:t>
      </w:r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>урундуковская</w:t>
      </w:r>
      <w:proofErr w:type="spellEnd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сош</w:t>
      </w:r>
      <w:proofErr w:type="spellEnd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Кайбицкого</w:t>
      </w:r>
      <w:proofErr w:type="spellEnd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 Республики Татарстан»,</w:t>
      </w:r>
      <w:r w:rsidR="004E7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МБОУ «</w:t>
      </w:r>
      <w:proofErr w:type="spellStart"/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>Шушерминская</w:t>
      </w:r>
      <w:proofErr w:type="spellEnd"/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начальная </w:t>
      </w:r>
      <w:proofErr w:type="spellStart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ош</w:t>
      </w:r>
      <w:proofErr w:type="spellEnd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>Кайбицккого</w:t>
      </w:r>
      <w:proofErr w:type="spellEnd"/>
      <w:r w:rsidR="004E7094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 Республики Татарстан»</w:t>
      </w:r>
      <w:r w:rsidR="004E70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96C9A" w:rsidRPr="006C70EF">
        <w:rPr>
          <w:rFonts w:ascii="Times New Roman" w:eastAsia="Calibri" w:hAnsi="Times New Roman" w:cs="Times New Roman"/>
          <w:sz w:val="28"/>
          <w:szCs w:val="28"/>
        </w:rPr>
        <w:t xml:space="preserve"> численность </w:t>
      </w:r>
      <w:proofErr w:type="gramStart"/>
      <w:r w:rsidR="00596C9A" w:rsidRPr="006C70E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3F22B3" w:rsidRPr="006C70E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47368"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человека; </w:t>
      </w:r>
    </w:p>
    <w:p w:rsidR="00204EE2" w:rsidRPr="006C70EF" w:rsidRDefault="00432756" w:rsidP="00B61B5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ФАП- </w:t>
      </w:r>
      <w:r w:rsidR="00A1300C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proofErr w:type="gramStart"/>
      <w:r w:rsidR="00A1300C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62366B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с. </w:t>
      </w:r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>Бурундуки</w:t>
      </w:r>
      <w:r w:rsid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 </w:t>
      </w:r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>в дер.</w:t>
      </w:r>
      <w:r w:rsidR="0062366B" w:rsidRPr="004E70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6106E">
        <w:rPr>
          <w:rFonts w:ascii="Times New Roman" w:eastAsia="Calibri" w:hAnsi="Times New Roman" w:cs="Times New Roman"/>
          <w:sz w:val="28"/>
          <w:szCs w:val="28"/>
          <w:u w:val="single"/>
        </w:rPr>
        <w:t>Шушерма</w:t>
      </w:r>
      <w:proofErr w:type="spellEnd"/>
      <w:r w:rsidR="00204EE2" w:rsidRPr="006C70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5E4" w:rsidRDefault="00432756" w:rsidP="00B61B5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96C9A" w:rsidRPr="006C70EF">
        <w:rPr>
          <w:rFonts w:ascii="Times New Roman" w:eastAsia="Calibri" w:hAnsi="Times New Roman" w:cs="Times New Roman"/>
          <w:sz w:val="28"/>
          <w:szCs w:val="28"/>
        </w:rPr>
        <w:t>Учреждения культурно - до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>сугового типа:</w:t>
      </w:r>
      <w:r w:rsidR="006B25E4"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2366B" w:rsidRPr="006C70EF">
        <w:rPr>
          <w:rFonts w:ascii="Times New Roman" w:eastAsia="Calibri" w:hAnsi="Times New Roman" w:cs="Times New Roman"/>
          <w:sz w:val="28"/>
          <w:szCs w:val="28"/>
        </w:rPr>
        <w:t>Число библиотек</w:t>
      </w:r>
      <w:r w:rsidR="00BD0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>-</w:t>
      </w:r>
      <w:r w:rsidR="006B25E4">
        <w:rPr>
          <w:rFonts w:ascii="Times New Roman" w:eastAsia="Calibri" w:hAnsi="Times New Roman" w:cs="Times New Roman"/>
          <w:sz w:val="28"/>
          <w:szCs w:val="28"/>
        </w:rPr>
        <w:t xml:space="preserve"> 2, С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ДК - в с. </w:t>
      </w:r>
      <w:r w:rsidR="006B25E4">
        <w:rPr>
          <w:rFonts w:ascii="Times New Roman" w:eastAsia="Calibri" w:hAnsi="Times New Roman" w:cs="Times New Roman"/>
          <w:sz w:val="28"/>
          <w:szCs w:val="28"/>
        </w:rPr>
        <w:t>Бурундуки</w:t>
      </w:r>
      <w:r w:rsidR="00897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973DE">
        <w:rPr>
          <w:rFonts w:ascii="Times New Roman" w:eastAsia="Calibri" w:hAnsi="Times New Roman" w:cs="Times New Roman"/>
          <w:sz w:val="28"/>
          <w:szCs w:val="28"/>
        </w:rPr>
        <w:t>261</w:t>
      </w:r>
      <w:r w:rsidR="0062366B" w:rsidRPr="006C70EF">
        <w:rPr>
          <w:rFonts w:ascii="Times New Roman" w:eastAsia="Calibri" w:hAnsi="Times New Roman" w:cs="Times New Roman"/>
          <w:sz w:val="28"/>
          <w:szCs w:val="28"/>
        </w:rPr>
        <w:t xml:space="preserve"> посадоч</w:t>
      </w:r>
      <w:r w:rsidR="008973DE">
        <w:rPr>
          <w:rFonts w:ascii="Times New Roman" w:eastAsia="Calibri" w:hAnsi="Times New Roman" w:cs="Times New Roman"/>
          <w:sz w:val="28"/>
          <w:szCs w:val="28"/>
        </w:rPr>
        <w:t xml:space="preserve">ных мест, </w:t>
      </w:r>
      <w:proofErr w:type="gramEnd"/>
    </w:p>
    <w:p w:rsidR="006B25E4" w:rsidRDefault="00204EE2" w:rsidP="00B61B5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4</w:t>
      </w:r>
      <w:r w:rsidR="008C2973" w:rsidRPr="006C70EF">
        <w:rPr>
          <w:rFonts w:ascii="Times New Roman" w:eastAsia="Calibri" w:hAnsi="Times New Roman" w:cs="Times New Roman"/>
          <w:sz w:val="28"/>
          <w:szCs w:val="28"/>
        </w:rPr>
        <w:t xml:space="preserve">. Спортивных сооружений – </w:t>
      </w:r>
      <w:r w:rsidR="006B25E4">
        <w:rPr>
          <w:rFonts w:ascii="Times New Roman" w:eastAsia="Calibri" w:hAnsi="Times New Roman" w:cs="Times New Roman"/>
          <w:sz w:val="28"/>
          <w:szCs w:val="28"/>
        </w:rPr>
        <w:t>1</w:t>
      </w:r>
      <w:r w:rsidR="00596C9A" w:rsidRPr="006C70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B25E4">
        <w:rPr>
          <w:rFonts w:ascii="Times New Roman" w:eastAsia="Calibri" w:hAnsi="Times New Roman" w:cs="Times New Roman"/>
          <w:sz w:val="28"/>
          <w:szCs w:val="28"/>
        </w:rPr>
        <w:t xml:space="preserve">Спортивный комплекс- </w:t>
      </w:r>
      <w:proofErr w:type="spellStart"/>
      <w:r w:rsidR="006B25E4">
        <w:rPr>
          <w:rFonts w:ascii="Times New Roman" w:eastAsia="Calibri" w:hAnsi="Times New Roman" w:cs="Times New Roman"/>
          <w:sz w:val="28"/>
          <w:szCs w:val="28"/>
        </w:rPr>
        <w:t>дер</w:t>
      </w:r>
      <w:proofErr w:type="gramStart"/>
      <w:r w:rsidR="006B25E4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6B25E4">
        <w:rPr>
          <w:rFonts w:ascii="Times New Roman" w:eastAsia="Calibri" w:hAnsi="Times New Roman" w:cs="Times New Roman"/>
          <w:sz w:val="28"/>
          <w:szCs w:val="28"/>
        </w:rPr>
        <w:t>ушерма</w:t>
      </w:r>
      <w:proofErr w:type="spellEnd"/>
    </w:p>
    <w:p w:rsidR="00204EE2" w:rsidRPr="004E7094" w:rsidRDefault="00204EE2" w:rsidP="00B61B5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5. Отделения почтовой </w:t>
      </w:r>
      <w:r w:rsidR="00422AA8">
        <w:rPr>
          <w:rFonts w:ascii="Times New Roman" w:eastAsia="Calibri" w:hAnsi="Times New Roman" w:cs="Times New Roman"/>
          <w:sz w:val="28"/>
          <w:szCs w:val="28"/>
        </w:rPr>
        <w:t>связи 1</w:t>
      </w:r>
      <w:r w:rsidR="002F57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4EE2" w:rsidRPr="006C70EF" w:rsidRDefault="00204EE2" w:rsidP="00B61B5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094">
        <w:rPr>
          <w:rFonts w:ascii="Times New Roman" w:eastAsia="Calibri" w:hAnsi="Times New Roman" w:cs="Times New Roman"/>
          <w:sz w:val="28"/>
          <w:szCs w:val="28"/>
        </w:rPr>
        <w:t xml:space="preserve">6. Магазины </w:t>
      </w:r>
      <w:r w:rsidR="006B25E4">
        <w:rPr>
          <w:rFonts w:ascii="Times New Roman" w:eastAsia="Calibri" w:hAnsi="Times New Roman" w:cs="Times New Roman"/>
          <w:sz w:val="28"/>
          <w:szCs w:val="28"/>
        </w:rPr>
        <w:t>4</w:t>
      </w:r>
      <w:r w:rsidRPr="004E70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596C9A" w:rsidP="00B61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b/>
          <w:sz w:val="28"/>
          <w:szCs w:val="28"/>
          <w:u w:val="single"/>
        </w:rPr>
        <w:t>1.3.Прогнозируемый спрос на услуги социальной инфраструктуры.</w:t>
      </w: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 xml:space="preserve">По мере развития рыночной экономики значение социальной сферы постоянно растет. Социальная инфраструктура-совокупность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</w:t>
      </w:r>
      <w:proofErr w:type="spellStart"/>
      <w:r w:rsidRPr="006C70EF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6C70EF">
        <w:rPr>
          <w:rFonts w:ascii="Times New Roman" w:eastAsia="Calibri" w:hAnsi="Times New Roman" w:cs="Times New Roman"/>
          <w:sz w:val="28"/>
          <w:szCs w:val="28"/>
        </w:rPr>
        <w:t>. Отрасли 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Прогнозирование и планирование развития образования.</w:t>
      </w:r>
    </w:p>
    <w:p w:rsidR="00596C9A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Важное место среди отраслей социальной сферы занимает образование. Главное условие успешного функционирования общеобразовательной школы – это поддержание в надлежащем состоянии ее материально-технической базы. Общеобразовательные школы должны быть оснащены современными техническими средствами, укомплектованы учебниками и наглядными пособиями.</w:t>
      </w:r>
    </w:p>
    <w:p w:rsidR="00531847" w:rsidRDefault="00531847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69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8"/>
        <w:gridCol w:w="1843"/>
        <w:gridCol w:w="2296"/>
        <w:gridCol w:w="2552"/>
      </w:tblGrid>
      <w:tr w:rsidR="00596C9A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Прогнозируемый</w:t>
            </w:r>
          </w:p>
        </w:tc>
      </w:tr>
      <w:tr w:rsidR="006648F4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детей в возрасте 1-6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6648F4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Посещают детский сад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6648F4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групп в </w:t>
            </w: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детском саду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03CD9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B03CD9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Численность детей в возрасте 7-17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B03CD9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FC30E2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B03CD9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Default="00B03CD9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Охват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дополнительным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образованием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детей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в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возрасте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от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5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до</w:t>
            </w:r>
            <w:proofErr w:type="spellEnd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18 </w:t>
            </w:r>
            <w:proofErr w:type="spellStart"/>
            <w:r w:rsidRPr="00B03CD9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B03CD9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4442E8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CD9" w:rsidRPr="006C70EF" w:rsidRDefault="004750B6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6648F4" w:rsidRPr="006C70EF" w:rsidTr="003B505C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F4" w:rsidRPr="006C70EF" w:rsidRDefault="006648F4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3CD9" w:rsidRDefault="00B03CD9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Прогнозирование и планирование развития здравоохранения.</w:t>
      </w: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Здравоохранение способствует улучшению здоровья населения, росту продолжительности жизни. Благодаря расширению систем здравоохранения, использованию современного медицинского оборудования, удается улучшить качество медицинского обслуживания, добиться уменьшения заболеваемости. Первоочередными задачами здравоохранения являются:</w:t>
      </w: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- гарантированное обеспечение установленного объема медицинской помощи и профилактическими услугами в учреждениях здравоохранения;</w:t>
      </w: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-первоочередная реконструкция действующих учреждений и строительство новых;</w:t>
      </w:r>
    </w:p>
    <w:p w:rsidR="00596C9A" w:rsidRPr="006C70EF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- обеспечение квалифицированными специалистами.</w:t>
      </w: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69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2795"/>
        <w:gridCol w:w="1883"/>
        <w:gridCol w:w="2704"/>
      </w:tblGrid>
      <w:tr w:rsidR="00596C9A" w:rsidRPr="006C70EF" w:rsidTr="003B505C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Прогнозируемое</w:t>
            </w:r>
          </w:p>
        </w:tc>
      </w:tr>
      <w:tr w:rsidR="00BD090E" w:rsidRPr="006C70EF" w:rsidTr="003B505C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0E" w:rsidRPr="006C70EF" w:rsidRDefault="00BD090E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фельдшерско-акушерские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пункты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0E" w:rsidRPr="006C70EF" w:rsidRDefault="00BD090E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чел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./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смена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0E" w:rsidRPr="006C70EF" w:rsidRDefault="00BD090E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90E" w:rsidRPr="006C70EF" w:rsidRDefault="004750B6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de-DE" w:eastAsia="ja-JP" w:bidi="fa-IR"/>
        </w:rPr>
      </w:pPr>
    </w:p>
    <w:p w:rsidR="00596C9A" w:rsidRPr="006C70EF" w:rsidRDefault="00596C9A" w:rsidP="00B61B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0EF">
        <w:rPr>
          <w:rFonts w:ascii="Times New Roman" w:eastAsia="Calibri" w:hAnsi="Times New Roman" w:cs="Times New Roman"/>
          <w:sz w:val="28"/>
          <w:szCs w:val="28"/>
        </w:rPr>
        <w:t>Прогнозирование развития учреждений культуры и спорта.</w:t>
      </w:r>
    </w:p>
    <w:p w:rsidR="00FF7EB7" w:rsidRDefault="00FF7EB7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Default="00596C9A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70EF">
        <w:rPr>
          <w:rFonts w:ascii="Times New Roman" w:eastAsia="Calibri" w:hAnsi="Times New Roman" w:cs="Times New Roman"/>
          <w:sz w:val="28"/>
          <w:szCs w:val="28"/>
        </w:rPr>
        <w:t>Основными задачами в сфере культуры являются: сохранение действующей сети учреждений; наращивание творческого потенциала профессиональных и самодеятельных коллективов; сохранение и развитие народного художественного творчества, народных промыслов и традиционной культуры; расширение экспозиционно-выставочных работ и научно-просветительской базы отрасли, повышение уровня и качества услуг, предоставляемых учреждениями культуры и искусства, и обеспечение их доступности для населения.</w:t>
      </w:r>
      <w:proofErr w:type="gramEnd"/>
    </w:p>
    <w:p w:rsidR="00531847" w:rsidRPr="006C70EF" w:rsidRDefault="00531847" w:rsidP="00FF7E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69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2385"/>
        <w:gridCol w:w="1883"/>
        <w:gridCol w:w="2704"/>
      </w:tblGrid>
      <w:tr w:rsidR="00596C9A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Прогнозируемое</w:t>
            </w:r>
          </w:p>
        </w:tc>
      </w:tr>
      <w:tr w:rsidR="00596C9A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Обеспеченность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A" w:rsidRPr="006C70EF" w:rsidRDefault="00596C9A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6C70EF" w:rsidRDefault="00596C9A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C9A" w:rsidRPr="006C70EF" w:rsidRDefault="00596C9A" w:rsidP="00B61B50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531847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общедоступными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библиотеками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531847" w:rsidRDefault="006B25E4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4750B6" w:rsidRDefault="004750B6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</w:p>
        </w:tc>
      </w:tr>
      <w:tr w:rsidR="00531847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учреждениями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культурно-досугового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типа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531847" w:rsidRDefault="00CF01A5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4750B6" w:rsidRDefault="004750B6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-</w:t>
            </w:r>
          </w:p>
        </w:tc>
      </w:tr>
      <w:tr w:rsidR="00531847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Количество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посещений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социокультурных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мероприятий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посещений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E8338B" w:rsidRDefault="00FC30E2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845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4750B6" w:rsidRDefault="00FC30E2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845</w:t>
            </w:r>
          </w:p>
        </w:tc>
      </w:tr>
      <w:tr w:rsidR="00531847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Количество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спортивных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сооружений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531847" w:rsidRDefault="006B25E4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4750B6" w:rsidRDefault="004750B6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</w:tr>
      <w:tr w:rsidR="00531847" w:rsidRPr="006C70EF" w:rsidTr="0053184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Доля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граждан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,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систематически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занимающихся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физической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культурой</w:t>
            </w:r>
            <w:proofErr w:type="spellEnd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 xml:space="preserve"> и </w:t>
            </w:r>
            <w:proofErr w:type="spellStart"/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спортом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847" w:rsidRPr="006C70EF" w:rsidRDefault="00531847" w:rsidP="004F214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6C70E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%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531847" w:rsidRDefault="00531847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51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847" w:rsidRPr="00531847" w:rsidRDefault="00531847" w:rsidP="0053184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65</w:t>
            </w:r>
          </w:p>
        </w:tc>
      </w:tr>
    </w:tbl>
    <w:p w:rsidR="00596C9A" w:rsidRPr="006C70EF" w:rsidRDefault="00596C9A" w:rsidP="00B61B50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kern w:val="3"/>
          <w:sz w:val="28"/>
          <w:szCs w:val="28"/>
          <w:lang w:val="de-DE" w:eastAsia="ja-JP" w:bidi="fa-IR"/>
        </w:rPr>
      </w:pPr>
    </w:p>
    <w:p w:rsidR="00596C9A" w:rsidRDefault="00596C9A" w:rsidP="00B61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b/>
          <w:sz w:val="28"/>
          <w:szCs w:val="28"/>
          <w:u w:val="single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FF7EB7" w:rsidRPr="006C70EF" w:rsidRDefault="00FF7EB7" w:rsidP="00B61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96C9A" w:rsidRPr="006C70EF" w:rsidRDefault="00596C9A" w:rsidP="00FF7EB7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Социальная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это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сложный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комплекс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включающий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хозяйственно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обустроенную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различных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видов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общественной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жизни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людей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сферу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услуг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составе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систем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услуг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сервисной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институционально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обеспеченную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систему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функционированием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ориентированной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безопасную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жизнедеятельность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596C9A" w:rsidRPr="006C70EF" w:rsidRDefault="00596C9A" w:rsidP="00FF7EB7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Формирование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зависит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устанавливаемых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правил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градостроительства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активности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граждан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процессе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hyperlink r:id="rId9" w:history="1">
        <w:proofErr w:type="spellStart"/>
        <w:r w:rsidRPr="00776333">
          <w:rPr>
            <w:rStyle w:val="a8"/>
            <w:rFonts w:ascii="Times New Roman" w:eastAsia="Andale Sans UI" w:hAnsi="Times New Roman" w:cs="Times New Roman"/>
            <w:kern w:val="3"/>
            <w:sz w:val="28"/>
            <w:szCs w:val="28"/>
            <w:lang w:val="de-DE" w:eastAsia="ja-JP" w:bidi="fa-IR"/>
          </w:rPr>
          <w:t>публичных</w:t>
        </w:r>
        <w:proofErr w:type="spellEnd"/>
        <w:r w:rsidRPr="00776333">
          <w:rPr>
            <w:rStyle w:val="a8"/>
            <w:rFonts w:ascii="Times New Roman" w:eastAsia="Andale Sans UI" w:hAnsi="Times New Roman" w:cs="Times New Roman"/>
            <w:kern w:val="3"/>
            <w:sz w:val="28"/>
            <w:szCs w:val="28"/>
            <w:lang w:val="de-DE" w:eastAsia="ja-JP" w:bidi="fa-IR"/>
          </w:rPr>
          <w:t xml:space="preserve"> </w:t>
        </w:r>
        <w:proofErr w:type="spellStart"/>
        <w:r w:rsidRPr="00776333">
          <w:rPr>
            <w:rStyle w:val="a8"/>
            <w:rFonts w:ascii="Times New Roman" w:eastAsia="Andale Sans UI" w:hAnsi="Times New Roman" w:cs="Times New Roman"/>
            <w:kern w:val="3"/>
            <w:sz w:val="28"/>
            <w:szCs w:val="28"/>
            <w:lang w:val="de-DE" w:eastAsia="ja-JP" w:bidi="fa-IR"/>
          </w:rPr>
          <w:t>слушаний</w:t>
        </w:r>
        <w:proofErr w:type="spellEnd"/>
      </w:hyperlink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принятии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ОМСУ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решений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обустройству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Приоритетными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направлениями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элементов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соответственно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полномочиям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ОМСУ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типа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являются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объектов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сферы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сервисной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улично-дорожной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информационного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объективизации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принимаемых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управленческих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решений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596C9A" w:rsidRDefault="00596C9A" w:rsidP="00FF7EB7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ОМСУ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должны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поощрять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инициативы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исходящие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уполномоченных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отраслей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предпринимателей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занимающихся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сервисной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деятельностью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том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числе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путем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формирования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заказа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включая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разнообразные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механизмы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: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целевые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выделение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земли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строительство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льготы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аренде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помещений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др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Частно-государственное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партнерство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области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пока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получило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активной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поддержки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бизнеса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общества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FF7EB7" w:rsidRPr="00FF7EB7" w:rsidRDefault="00FF7EB7" w:rsidP="00FF7EB7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596C9A" w:rsidRPr="006C70EF" w:rsidRDefault="00596C9A" w:rsidP="00FF7EB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70E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C70EF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инфраструктуры, реализация которых предусмотрена по иным основаниям за счет внебюджетных источников.</w:t>
      </w:r>
    </w:p>
    <w:p w:rsidR="00596C9A" w:rsidRDefault="00596C9A" w:rsidP="00B61B50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Существенными источниками инвестиций могут стать частные сбережения, средства профсоюзных и общественных организаций, направляемых на культурное и бытовое обслуживание населения, благотворительные фонды и спонсорство.</w:t>
      </w:r>
    </w:p>
    <w:p w:rsidR="00FF7EB7" w:rsidRPr="006C70EF" w:rsidRDefault="00FF7EB7" w:rsidP="00B61B50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C9A" w:rsidRDefault="00596C9A" w:rsidP="00FF7E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3.Оценка объемов и источников финансирования</w:t>
      </w:r>
    </w:p>
    <w:p w:rsidR="00FF7EB7" w:rsidRPr="006C70EF" w:rsidRDefault="00FF7EB7" w:rsidP="00B61B5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96C9A" w:rsidRPr="006C70EF" w:rsidRDefault="00596C9A" w:rsidP="00B61B5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Финансирование предусмотренных программных мероприятий планиру</w:t>
      </w:r>
      <w:r w:rsidR="007874C3" w:rsidRPr="006C70EF">
        <w:rPr>
          <w:rFonts w:ascii="Times New Roman" w:hAnsi="Times New Roman" w:cs="Times New Roman"/>
          <w:sz w:val="28"/>
          <w:szCs w:val="28"/>
        </w:rPr>
        <w:t>ется за счет субсидий Республиканского</w:t>
      </w:r>
      <w:r w:rsidR="001F465E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бюджета</w:t>
      </w:r>
      <w:r w:rsidR="007874C3" w:rsidRPr="006C7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C17" w:rsidRPr="006C70EF">
        <w:rPr>
          <w:rFonts w:ascii="Times New Roman" w:hAnsi="Times New Roman" w:cs="Times New Roman"/>
          <w:sz w:val="28"/>
          <w:szCs w:val="28"/>
        </w:rPr>
        <w:t>Кайбиц</w:t>
      </w:r>
      <w:r w:rsidR="009D5803" w:rsidRPr="006C70EF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="009D5803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м</w:t>
      </w:r>
      <w:r w:rsidR="007874C3" w:rsidRPr="006C70EF">
        <w:rPr>
          <w:rFonts w:ascii="Times New Roman" w:hAnsi="Times New Roman" w:cs="Times New Roman"/>
          <w:sz w:val="28"/>
          <w:szCs w:val="28"/>
        </w:rPr>
        <w:t xml:space="preserve">униципальному району </w:t>
      </w:r>
      <w:r w:rsidRPr="006C70EF">
        <w:rPr>
          <w:rFonts w:ascii="Times New Roman" w:hAnsi="Times New Roman" w:cs="Times New Roman"/>
          <w:sz w:val="28"/>
          <w:szCs w:val="28"/>
        </w:rPr>
        <w:t xml:space="preserve"> в размере  </w:t>
      </w:r>
      <w:r w:rsidR="009D5803" w:rsidRPr="006C70EF">
        <w:rPr>
          <w:rFonts w:ascii="Times New Roman" w:hAnsi="Times New Roman" w:cs="Times New Roman"/>
          <w:sz w:val="28"/>
          <w:szCs w:val="28"/>
        </w:rPr>
        <w:t>100</w:t>
      </w:r>
      <w:r w:rsidRPr="006C70EF">
        <w:rPr>
          <w:rFonts w:ascii="Times New Roman" w:hAnsi="Times New Roman" w:cs="Times New Roman"/>
          <w:sz w:val="28"/>
          <w:szCs w:val="28"/>
        </w:rPr>
        <w:t xml:space="preserve"> % от суммы общего финансирования.</w:t>
      </w:r>
    </w:p>
    <w:p w:rsidR="00596C9A" w:rsidRDefault="00596C9A" w:rsidP="00B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Реализация мероприятий Прог</w:t>
      </w:r>
      <w:r w:rsidR="007874C3" w:rsidRPr="006C70EF">
        <w:rPr>
          <w:rFonts w:ascii="Times New Roman" w:hAnsi="Times New Roman" w:cs="Times New Roman"/>
          <w:sz w:val="28"/>
          <w:szCs w:val="28"/>
        </w:rPr>
        <w:t>раммы за счет средств  Республиканского</w:t>
      </w:r>
      <w:r w:rsidRPr="006C70EF">
        <w:rPr>
          <w:rFonts w:ascii="Times New Roman" w:hAnsi="Times New Roman" w:cs="Times New Roman"/>
          <w:sz w:val="28"/>
          <w:szCs w:val="28"/>
        </w:rPr>
        <w:t xml:space="preserve"> бюджета осуществляется в рамках ассигнований, предусматриваемых законом о бюджете на очередной финансовый год и плановый период по соответствующим отраслям.</w:t>
      </w:r>
    </w:p>
    <w:p w:rsidR="00FF7EB7" w:rsidRPr="006C70EF" w:rsidRDefault="00FF7EB7" w:rsidP="00B6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803" w:rsidRDefault="00596C9A" w:rsidP="00B61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70EF">
        <w:rPr>
          <w:rFonts w:ascii="Times New Roman" w:hAnsi="Times New Roman" w:cs="Times New Roman"/>
          <w:b/>
          <w:color w:val="000000"/>
          <w:sz w:val="28"/>
          <w:szCs w:val="28"/>
        </w:rPr>
        <w:t>Таблица №1 Целевые показатели Программы</w:t>
      </w:r>
      <w:r w:rsidR="009D5803" w:rsidRPr="006C70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7EB7" w:rsidRPr="006C70EF" w:rsidRDefault="00FF7EB7" w:rsidP="00B61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2201"/>
        <w:gridCol w:w="993"/>
        <w:gridCol w:w="1559"/>
        <w:gridCol w:w="709"/>
        <w:gridCol w:w="708"/>
        <w:gridCol w:w="709"/>
        <w:gridCol w:w="709"/>
        <w:gridCol w:w="709"/>
        <w:gridCol w:w="1984"/>
      </w:tblGrid>
      <w:tr w:rsidR="00B61B50" w:rsidRPr="006C70EF" w:rsidTr="00216A14">
        <w:trPr>
          <w:trHeight w:val="43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целевых показателей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F89" w:rsidRDefault="00596C9A" w:rsidP="00B61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Ед.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</w:t>
            </w:r>
            <w:proofErr w:type="spellEnd"/>
          </w:p>
          <w:p w:rsidR="00596C9A" w:rsidRPr="006C70EF" w:rsidRDefault="00596C9A" w:rsidP="00B61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показатель на начало реализации программы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целевого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F89" w:rsidRDefault="00596C9A" w:rsidP="00B61B50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Целевое значение показателя</w:t>
            </w:r>
          </w:p>
          <w:p w:rsidR="00596C9A" w:rsidRPr="006C70EF" w:rsidRDefault="00596C9A" w:rsidP="00B61B50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момент окончания действия программы</w:t>
            </w:r>
          </w:p>
        </w:tc>
      </w:tr>
      <w:tr w:rsidR="00947F89" w:rsidRPr="006C70EF" w:rsidTr="00216A14">
        <w:trPr>
          <w:trHeight w:val="12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93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6C70EF" w:rsidRDefault="008C2EE5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C267CE" w:rsidP="005D61E3">
            <w:pPr>
              <w:pStyle w:val="a4"/>
              <w:spacing w:after="0" w:line="240" w:lineRule="auto"/>
              <w:ind w:left="-33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ДОУ в с.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</w:t>
            </w:r>
            <w:r w:rsidR="00546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47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площадью </w:t>
            </w:r>
            <w:r w:rsidR="00546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A64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A64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6C70EF" w:rsidRDefault="000A64F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108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8C2EE5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pStyle w:val="a4"/>
              <w:spacing w:after="0" w:line="240" w:lineRule="auto"/>
              <w:ind w:left="-33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r w:rsidR="008C2EE5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блочных магазинов </w:t>
            </w: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2" w:rsidRPr="006C70EF" w:rsidRDefault="004D3CD2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0A64F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85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8C2EE5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5D61E3">
            <w:pPr>
              <w:pStyle w:val="a4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ФАПа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D2" w:rsidRPr="006C70EF" w:rsidRDefault="0054699B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54699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85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D61E3" w:rsidP="005D61E3">
            <w:pPr>
              <w:pStyle w:val="a4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ушермы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B" w:rsidRDefault="0054699B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54699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40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8C2EE5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5D61E3">
            <w:pPr>
              <w:pStyle w:val="a4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сельского клуба в с.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Бурундуки,</w:t>
            </w:r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площадью </w:t>
            </w:r>
            <w:r w:rsidR="00CE0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380,7</w:t>
            </w:r>
            <w:r w:rsidR="00CF0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0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="00CF0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="00CF01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320</w:t>
            </w:r>
            <w:r w:rsidR="00546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пос.мест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CE" w:rsidRPr="006C70EF" w:rsidRDefault="00C267CE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3CD2" w:rsidRPr="006C70EF" w:rsidRDefault="004D3CD2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3CD2" w:rsidRPr="006C70EF" w:rsidRDefault="0054699B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54699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F01A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F01A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54699B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CE" w:rsidRPr="006C70EF" w:rsidRDefault="00C267CE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108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CE0341">
            <w:pPr>
              <w:pStyle w:val="a4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омплекса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Шушермы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площадью </w:t>
            </w:r>
            <w:r w:rsidR="00CE0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947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пос.мест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9B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B466EC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9B" w:rsidRPr="006C70EF" w:rsidRDefault="0054699B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108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FF7EB7">
            <w:pPr>
              <w:pStyle w:val="a4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спортивного зала в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урундуки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7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F7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площадью _</w:t>
            </w:r>
            <w:proofErr w:type="spellStart"/>
            <w:r w:rsidR="007124B2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E5" w:rsidRPr="006C70EF" w:rsidRDefault="008C2EE5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B466EC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CF01A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8C2EE5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7F89" w:rsidRPr="006C70EF" w:rsidTr="00216A14">
        <w:trPr>
          <w:trHeight w:val="108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9D5803" w:rsidP="00B61B50">
            <w:pPr>
              <w:spacing w:after="0" w:line="240" w:lineRule="auto"/>
              <w:ind w:right="-108"/>
              <w:rPr>
                <w:color w:val="000000"/>
                <w:sz w:val="28"/>
                <w:szCs w:val="28"/>
              </w:rPr>
            </w:pPr>
            <w:r w:rsidRPr="006C70E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B2" w:rsidRPr="006C70EF" w:rsidRDefault="009D5803" w:rsidP="00B61B50">
            <w:pPr>
              <w:pStyle w:val="a4"/>
              <w:spacing w:after="0" w:line="240" w:lineRule="auto"/>
              <w:ind w:left="-33"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универсальной спортивной площадки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03" w:rsidRPr="006C70EF" w:rsidRDefault="009D5803" w:rsidP="00B61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6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B466EC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5D61E3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B466EC" w:rsidP="00B61B50">
            <w:pPr>
              <w:spacing w:after="0" w:line="240" w:lineRule="auto"/>
              <w:ind w:left="-48" w:right="-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03" w:rsidRPr="006C70EF" w:rsidRDefault="009D5803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96C9A" w:rsidRPr="006C70EF" w:rsidRDefault="00596C9A" w:rsidP="00B61B5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96C9A" w:rsidRPr="006C70EF" w:rsidRDefault="00596C9A" w:rsidP="00B61B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70EF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 ПРОГРАММЫ</w:t>
      </w:r>
    </w:p>
    <w:p w:rsidR="00FF7EB7" w:rsidRDefault="00FF7EB7" w:rsidP="00B6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1B50" w:rsidRDefault="00596C9A" w:rsidP="00B6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Таблица  - Мероприятия Программы (оценка финансовых потребностей и источники финансирования)</w:t>
      </w:r>
    </w:p>
    <w:p w:rsidR="00596C9A" w:rsidRPr="006C70EF" w:rsidRDefault="00596C9A" w:rsidP="00B61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6C70E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134"/>
        <w:gridCol w:w="992"/>
        <w:gridCol w:w="851"/>
        <w:gridCol w:w="992"/>
        <w:gridCol w:w="992"/>
        <w:gridCol w:w="851"/>
        <w:gridCol w:w="992"/>
      </w:tblGrid>
      <w:tr w:rsidR="00596C9A" w:rsidRPr="006C70EF" w:rsidTr="00EA578A">
        <w:trPr>
          <w:trHeight w:val="1063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FF7E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финансиро</w:t>
            </w:r>
            <w:proofErr w:type="spellEnd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B7" w:rsidRDefault="00596C9A" w:rsidP="00FF7E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Стои</w:t>
            </w:r>
            <w:proofErr w:type="spellEnd"/>
          </w:p>
          <w:p w:rsidR="00596C9A" w:rsidRPr="006C70EF" w:rsidRDefault="00596C9A" w:rsidP="00FF7E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  <w:proofErr w:type="spellEnd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выполнения, тыс. руб.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потребности на  реализацию мероприятий, </w:t>
            </w:r>
            <w:proofErr w:type="spell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7EB7" w:rsidRPr="006C70EF" w:rsidTr="00EA578A">
        <w:trPr>
          <w:trHeight w:val="315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FF7E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left="-60" w:righ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left="-60" w:righ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ind w:left="-60" w:right="-14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6C9A" w:rsidRPr="006C70EF" w:rsidRDefault="00596C9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2022-2035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5D61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ДОУ в с.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площадью 62</w:t>
            </w: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D8" w:rsidRPr="006C70EF" w:rsidRDefault="00B466EC" w:rsidP="00FF7E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МБ, 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EA578A" w:rsidP="007B765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EA578A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1E5A27" w:rsidP="00B61B5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блочно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-модульного магазина </w:t>
            </w:r>
            <w:proofErr w:type="gram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r w:rsidR="004C5AD8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4C5AD8" w:rsidP="00FF7EB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4C5AD8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Default="00B466EC" w:rsidP="00B61B5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ФАПа</w:t>
            </w:r>
            <w:proofErr w:type="spell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</w:t>
            </w:r>
          </w:p>
          <w:p w:rsidR="00FF7EB7" w:rsidRPr="006C70EF" w:rsidRDefault="00FF7EB7" w:rsidP="00B61B5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FF7EB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МБ, 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5D61E3" w:rsidP="005D61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B466EC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Шушермы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МБ, 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216A14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AD8" w:rsidRPr="006C70EF" w:rsidRDefault="00216A14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3100,0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B466EC" w:rsidP="005D61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сельского клуба в с. </w:t>
            </w:r>
            <w:r w:rsidR="005D61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Бурундуки</w:t>
            </w:r>
            <w:r w:rsidR="00EA5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площадью 380,7 </w:t>
            </w:r>
            <w:r w:rsidR="0021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gramStart"/>
            <w:r w:rsidR="0021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 w:rsidR="00216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МБ, 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CF01A5" w:rsidP="00FF7EB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6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B466EC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2EE5" w:rsidRPr="006C70EF" w:rsidRDefault="00CF01A5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4800,0</w:t>
            </w:r>
          </w:p>
        </w:tc>
      </w:tr>
      <w:tr w:rsidR="00FF7EB7" w:rsidRPr="006C70EF" w:rsidTr="00EA578A">
        <w:trPr>
          <w:trHeight w:val="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C" w:rsidRPr="006C70EF" w:rsidRDefault="005D61E3" w:rsidP="005D61E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спорт.комплекса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23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Start"/>
            <w:r w:rsidR="00223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ушермы</w:t>
            </w:r>
            <w:proofErr w:type="spellEnd"/>
            <w:r w:rsidR="002237F7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площадью </w:t>
            </w:r>
            <w:r w:rsidR="00EA5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335,4 </w:t>
            </w:r>
            <w:r w:rsidR="00223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23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="00223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100 </w:t>
            </w:r>
            <w:proofErr w:type="spellStart"/>
            <w:r w:rsidR="002237F7" w:rsidRPr="006C7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МБ, 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Default="002237F7" w:rsidP="00FF7EB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Default="002237F7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6EC" w:rsidRPr="006C70EF" w:rsidRDefault="00216A14" w:rsidP="00B61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3200,0</w:t>
            </w:r>
          </w:p>
        </w:tc>
      </w:tr>
    </w:tbl>
    <w:p w:rsidR="004D3CD2" w:rsidRPr="006C70EF" w:rsidRDefault="004D3CD2" w:rsidP="00B61B5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96C9A" w:rsidRPr="006C70EF" w:rsidRDefault="001F465E" w:rsidP="00B61B5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  <w:r w:rsidR="00596C9A" w:rsidRPr="006C70E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4.Оценка эффективности мероприятий Программы.</w:t>
      </w:r>
    </w:p>
    <w:p w:rsidR="00596C9A" w:rsidRPr="006C70EF" w:rsidRDefault="00596C9A" w:rsidP="00B61B50">
      <w:pPr>
        <w:spacing w:after="0" w:line="240" w:lineRule="auto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96C9A" w:rsidRPr="006C70EF" w:rsidRDefault="00596C9A" w:rsidP="00B61B5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Программа комплексного развития предусматривает выполнение комплекса мероприятий, которые обеспечат положительный эффект в разв</w:t>
      </w:r>
      <w:r w:rsidR="004D3CD2" w:rsidRPr="006C70EF">
        <w:rPr>
          <w:rFonts w:ascii="Times New Roman" w:hAnsi="Times New Roman" w:cs="Times New Roman"/>
          <w:sz w:val="28"/>
          <w:szCs w:val="28"/>
        </w:rPr>
        <w:t>итии социальной инфраструктуры П</w:t>
      </w:r>
      <w:r w:rsidRPr="006C70EF">
        <w:rPr>
          <w:rFonts w:ascii="Times New Roman" w:hAnsi="Times New Roman" w:cs="Times New Roman"/>
          <w:sz w:val="28"/>
          <w:szCs w:val="28"/>
        </w:rPr>
        <w:t xml:space="preserve">оселения. При развитой социальной инфраструктуре муниципальное образование </w:t>
      </w:r>
      <w:r w:rsidR="007124B2" w:rsidRPr="006C70EF">
        <w:rPr>
          <w:rFonts w:ascii="Times New Roman" w:hAnsi="Times New Roman" w:cs="Times New Roman"/>
          <w:sz w:val="28"/>
          <w:szCs w:val="28"/>
        </w:rPr>
        <w:t>является</w:t>
      </w:r>
      <w:r w:rsidRPr="006C70EF">
        <w:rPr>
          <w:rFonts w:ascii="Times New Roman" w:hAnsi="Times New Roman" w:cs="Times New Roman"/>
          <w:sz w:val="28"/>
          <w:szCs w:val="28"/>
        </w:rPr>
        <w:t xml:space="preserve"> привлекатель</w:t>
      </w:r>
      <w:r w:rsidR="007124B2" w:rsidRPr="006C70EF">
        <w:rPr>
          <w:rFonts w:ascii="Times New Roman" w:hAnsi="Times New Roman" w:cs="Times New Roman"/>
          <w:sz w:val="28"/>
          <w:szCs w:val="28"/>
        </w:rPr>
        <w:t>ным</w:t>
      </w:r>
      <w:r w:rsidRPr="006C70EF">
        <w:rPr>
          <w:rFonts w:ascii="Times New Roman" w:hAnsi="Times New Roman" w:cs="Times New Roman"/>
          <w:sz w:val="28"/>
          <w:szCs w:val="28"/>
        </w:rPr>
        <w:t xml:space="preserve"> для </w:t>
      </w:r>
      <w:r w:rsidR="007124B2" w:rsidRPr="006C70EF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6C70EF">
        <w:rPr>
          <w:rFonts w:ascii="Times New Roman" w:hAnsi="Times New Roman" w:cs="Times New Roman"/>
          <w:sz w:val="28"/>
          <w:szCs w:val="28"/>
        </w:rPr>
        <w:t>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596C9A" w:rsidRPr="006C70EF" w:rsidRDefault="00596C9A" w:rsidP="00B61B5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Коммерческий эффект</w:t>
      </w:r>
      <w:r w:rsidR="00FE4EE5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- развитие малого и среднего бизнеса, развитие деловой инфраструктуры, повышение делового имиджа.</w:t>
      </w:r>
    </w:p>
    <w:p w:rsidR="00596C9A" w:rsidRPr="006C70EF" w:rsidRDefault="00596C9A" w:rsidP="00B61B5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Бюджетный эффект</w:t>
      </w:r>
      <w:r w:rsidR="00FE4EE5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- развитие предприятий приведет к увеличению бюджетных поступлений.</w:t>
      </w:r>
    </w:p>
    <w:p w:rsidR="00596C9A" w:rsidRPr="006C70EF" w:rsidRDefault="00596C9A" w:rsidP="00B61B50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6C70EF">
        <w:rPr>
          <w:rFonts w:ascii="Times New Roman" w:hAnsi="Times New Roman" w:cs="Times New Roman"/>
          <w:sz w:val="28"/>
          <w:szCs w:val="28"/>
        </w:rPr>
        <w:t>Социальный эффект</w:t>
      </w:r>
      <w:r w:rsidR="00FE4EE5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-</w:t>
      </w:r>
      <w:r w:rsidR="00FE4EE5" w:rsidRPr="006C70EF">
        <w:rPr>
          <w:rFonts w:ascii="Times New Roman" w:hAnsi="Times New Roman" w:cs="Times New Roman"/>
          <w:sz w:val="28"/>
          <w:szCs w:val="28"/>
        </w:rPr>
        <w:t xml:space="preserve"> </w:t>
      </w:r>
      <w:r w:rsidRPr="006C70EF">
        <w:rPr>
          <w:rFonts w:ascii="Times New Roman" w:hAnsi="Times New Roman" w:cs="Times New Roman"/>
          <w:sz w:val="28"/>
          <w:szCs w:val="28"/>
        </w:rPr>
        <w:t>создание новых рабочих мест, увеличение жилищного фонда, повышение качества коммунальных услуг.</w:t>
      </w:r>
    </w:p>
    <w:p w:rsidR="00596C9A" w:rsidRPr="006C70EF" w:rsidRDefault="00596C9A" w:rsidP="00B61B50">
      <w:pPr>
        <w:spacing w:after="0" w:line="240" w:lineRule="auto"/>
        <w:ind w:firstLine="12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C9A" w:rsidRPr="006C70EF" w:rsidRDefault="00596C9A" w:rsidP="00B61B50">
      <w:pPr>
        <w:spacing w:after="0" w:line="240" w:lineRule="auto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C70E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5.Предложения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596C9A" w:rsidRPr="006C70EF" w:rsidRDefault="00596C9A" w:rsidP="00B61B50">
      <w:pPr>
        <w:spacing w:after="0" w:line="240" w:lineRule="auto"/>
        <w:ind w:firstLine="121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96C9A" w:rsidRPr="006C70EF" w:rsidRDefault="00596C9A" w:rsidP="00B61B50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6C70EF">
        <w:rPr>
          <w:rFonts w:ascii="Times New Roman" w:eastAsia="Calibr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комплексного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3B505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Большекайбицкого</w:t>
      </w:r>
      <w:proofErr w:type="spellEnd"/>
      <w:r w:rsidR="003B505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сельского</w:t>
      </w:r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2017-20</w:t>
      </w:r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35</w:t>
      </w:r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гг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 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представлена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виде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совокупности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конкретных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ожидаемых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результатов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сгруппированных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обозначенным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выше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системным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признакам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направленных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достижение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основных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социально-экономических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целей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основе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эффективного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имеющихся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ресурсов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потенциала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596C9A" w:rsidRPr="006C70EF" w:rsidRDefault="00596C9A" w:rsidP="00B61B50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Переход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сельским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через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интересы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благосостояния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интересы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экономической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стабильности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безопасности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наполненные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конкретным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содержанием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выраженные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 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программных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позволяет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обеспечить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социально-экономическое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так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целом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9F0353" w:rsidRPr="006C70EF" w:rsidRDefault="00596C9A" w:rsidP="00B61B50">
      <w:pPr>
        <w:widowControl w:val="0"/>
        <w:suppressAutoHyphens/>
        <w:autoSpaceDN w:val="0"/>
        <w:spacing w:after="0" w:line="240" w:lineRule="auto"/>
        <w:ind w:firstLine="540"/>
        <w:jc w:val="both"/>
        <w:rPr>
          <w:sz w:val="28"/>
          <w:szCs w:val="28"/>
          <w:lang w:val="de-DE"/>
        </w:rPr>
      </w:pP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Разработка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принятие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среднесрочной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сельского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позволяет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закрепить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приоритеты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>социальной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финансовой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инвестиционной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экономической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политики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определить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последовательность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сроки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накопившихся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многие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годы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проблем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. А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целевые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установки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создаваемые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 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её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механизмы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закрепляющие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«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правила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игры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территории</w:t>
      </w:r>
      <w:proofErr w:type="spellEnd"/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4D3CD2" w:rsidRPr="006C70E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позволят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значительно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повысить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деловую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активность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управленческих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предпринимательских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кадров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сельского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создать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необходимые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условия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активизации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экономической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хозяйственной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территории</w:t>
      </w:r>
      <w:proofErr w:type="spellEnd"/>
      <w:r w:rsidRPr="006C70E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sectPr w:rsidR="009F0353" w:rsidRPr="006C70EF" w:rsidSect="0054699B">
      <w:pgSz w:w="11906" w:h="16838"/>
      <w:pgMar w:top="56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D0" w:rsidRDefault="009A36D0" w:rsidP="00432756">
      <w:pPr>
        <w:spacing w:after="0" w:line="240" w:lineRule="auto"/>
      </w:pPr>
      <w:r>
        <w:separator/>
      </w:r>
    </w:p>
  </w:endnote>
  <w:endnote w:type="continuationSeparator" w:id="0">
    <w:p w:rsidR="009A36D0" w:rsidRDefault="009A36D0" w:rsidP="0043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D0" w:rsidRDefault="009A36D0" w:rsidP="00432756">
      <w:pPr>
        <w:spacing w:after="0" w:line="240" w:lineRule="auto"/>
      </w:pPr>
      <w:r>
        <w:separator/>
      </w:r>
    </w:p>
  </w:footnote>
  <w:footnote w:type="continuationSeparator" w:id="0">
    <w:p w:rsidR="009A36D0" w:rsidRDefault="009A36D0" w:rsidP="0043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6509"/>
    <w:multiLevelType w:val="hybridMultilevel"/>
    <w:tmpl w:val="2D2421F0"/>
    <w:lvl w:ilvl="0" w:tplc="06DA3BB6">
      <w:start w:val="1"/>
      <w:numFmt w:val="decimal"/>
      <w:lvlText w:val="%1."/>
      <w:lvlJc w:val="left"/>
      <w:pPr>
        <w:ind w:left="555" w:hanging="5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C6"/>
    <w:rsid w:val="00014640"/>
    <w:rsid w:val="00027BFD"/>
    <w:rsid w:val="00034485"/>
    <w:rsid w:val="000520A7"/>
    <w:rsid w:val="00082811"/>
    <w:rsid w:val="00097A52"/>
    <w:rsid w:val="000A64FB"/>
    <w:rsid w:val="000C44C5"/>
    <w:rsid w:val="001C2366"/>
    <w:rsid w:val="001D1397"/>
    <w:rsid w:val="001E5A27"/>
    <w:rsid w:val="001F465E"/>
    <w:rsid w:val="00204EE2"/>
    <w:rsid w:val="00216A14"/>
    <w:rsid w:val="002237F7"/>
    <w:rsid w:val="002370D1"/>
    <w:rsid w:val="00262998"/>
    <w:rsid w:val="00282206"/>
    <w:rsid w:val="0029485C"/>
    <w:rsid w:val="00295C4C"/>
    <w:rsid w:val="002A0B4E"/>
    <w:rsid w:val="002B7B32"/>
    <w:rsid w:val="002E646F"/>
    <w:rsid w:val="002F4833"/>
    <w:rsid w:val="002F52D9"/>
    <w:rsid w:val="002F5745"/>
    <w:rsid w:val="00300350"/>
    <w:rsid w:val="0032430A"/>
    <w:rsid w:val="0036784A"/>
    <w:rsid w:val="003B505C"/>
    <w:rsid w:val="003C328F"/>
    <w:rsid w:val="003D4C32"/>
    <w:rsid w:val="003F22B3"/>
    <w:rsid w:val="003F23A7"/>
    <w:rsid w:val="004049CF"/>
    <w:rsid w:val="00415C97"/>
    <w:rsid w:val="00422AA8"/>
    <w:rsid w:val="00423C23"/>
    <w:rsid w:val="00426C8C"/>
    <w:rsid w:val="00430000"/>
    <w:rsid w:val="00432756"/>
    <w:rsid w:val="004442E8"/>
    <w:rsid w:val="00447368"/>
    <w:rsid w:val="00450CD8"/>
    <w:rsid w:val="0046106E"/>
    <w:rsid w:val="00473FF6"/>
    <w:rsid w:val="004750B6"/>
    <w:rsid w:val="00492791"/>
    <w:rsid w:val="004A22CD"/>
    <w:rsid w:val="004C5AD8"/>
    <w:rsid w:val="004D3CD2"/>
    <w:rsid w:val="004E7094"/>
    <w:rsid w:val="00531642"/>
    <w:rsid w:val="00531847"/>
    <w:rsid w:val="0054699B"/>
    <w:rsid w:val="00570079"/>
    <w:rsid w:val="00596C9A"/>
    <w:rsid w:val="005A002F"/>
    <w:rsid w:val="005B180F"/>
    <w:rsid w:val="005D61E3"/>
    <w:rsid w:val="006140BC"/>
    <w:rsid w:val="0062366B"/>
    <w:rsid w:val="006648F4"/>
    <w:rsid w:val="00687C17"/>
    <w:rsid w:val="006A48FC"/>
    <w:rsid w:val="006B25E4"/>
    <w:rsid w:val="006C70EF"/>
    <w:rsid w:val="006D2C3B"/>
    <w:rsid w:val="007124B2"/>
    <w:rsid w:val="00776333"/>
    <w:rsid w:val="007874C3"/>
    <w:rsid w:val="00791B7D"/>
    <w:rsid w:val="007B765E"/>
    <w:rsid w:val="007D49D7"/>
    <w:rsid w:val="007F661D"/>
    <w:rsid w:val="008029EF"/>
    <w:rsid w:val="00805DE7"/>
    <w:rsid w:val="00824AF8"/>
    <w:rsid w:val="00840BB7"/>
    <w:rsid w:val="0085759B"/>
    <w:rsid w:val="00857CE6"/>
    <w:rsid w:val="008816A9"/>
    <w:rsid w:val="008973DE"/>
    <w:rsid w:val="008C2973"/>
    <w:rsid w:val="008C2EE5"/>
    <w:rsid w:val="008D2B21"/>
    <w:rsid w:val="008F758F"/>
    <w:rsid w:val="00901E10"/>
    <w:rsid w:val="0092078C"/>
    <w:rsid w:val="00943E53"/>
    <w:rsid w:val="00947F89"/>
    <w:rsid w:val="009A36D0"/>
    <w:rsid w:val="009A6CB6"/>
    <w:rsid w:val="009D4C52"/>
    <w:rsid w:val="009D5803"/>
    <w:rsid w:val="009F0353"/>
    <w:rsid w:val="009F7C44"/>
    <w:rsid w:val="00A005F4"/>
    <w:rsid w:val="00A127BD"/>
    <w:rsid w:val="00A1300C"/>
    <w:rsid w:val="00A17CFB"/>
    <w:rsid w:val="00A2259D"/>
    <w:rsid w:val="00A44C02"/>
    <w:rsid w:val="00A56D96"/>
    <w:rsid w:val="00AE07EA"/>
    <w:rsid w:val="00AE7335"/>
    <w:rsid w:val="00B03CD9"/>
    <w:rsid w:val="00B070A8"/>
    <w:rsid w:val="00B13CE2"/>
    <w:rsid w:val="00B340A1"/>
    <w:rsid w:val="00B37A26"/>
    <w:rsid w:val="00B466EC"/>
    <w:rsid w:val="00B559C4"/>
    <w:rsid w:val="00B61B50"/>
    <w:rsid w:val="00B85625"/>
    <w:rsid w:val="00B9005F"/>
    <w:rsid w:val="00BA5A88"/>
    <w:rsid w:val="00BC129D"/>
    <w:rsid w:val="00BD090E"/>
    <w:rsid w:val="00BD0D06"/>
    <w:rsid w:val="00C0029B"/>
    <w:rsid w:val="00C21CC6"/>
    <w:rsid w:val="00C267CE"/>
    <w:rsid w:val="00C4615D"/>
    <w:rsid w:val="00C5061E"/>
    <w:rsid w:val="00C80488"/>
    <w:rsid w:val="00C810E1"/>
    <w:rsid w:val="00C872BF"/>
    <w:rsid w:val="00CB40C9"/>
    <w:rsid w:val="00CC1400"/>
    <w:rsid w:val="00CC2A37"/>
    <w:rsid w:val="00CE0341"/>
    <w:rsid w:val="00CE3B5B"/>
    <w:rsid w:val="00CF01A5"/>
    <w:rsid w:val="00CF0CA4"/>
    <w:rsid w:val="00D04FA9"/>
    <w:rsid w:val="00D25E9C"/>
    <w:rsid w:val="00D26844"/>
    <w:rsid w:val="00E441D9"/>
    <w:rsid w:val="00E5718F"/>
    <w:rsid w:val="00E7029A"/>
    <w:rsid w:val="00E8338B"/>
    <w:rsid w:val="00E930B7"/>
    <w:rsid w:val="00EA578A"/>
    <w:rsid w:val="00EB1F64"/>
    <w:rsid w:val="00EC7A43"/>
    <w:rsid w:val="00EF0744"/>
    <w:rsid w:val="00EF472E"/>
    <w:rsid w:val="00F17F68"/>
    <w:rsid w:val="00F23235"/>
    <w:rsid w:val="00F355D3"/>
    <w:rsid w:val="00F7136B"/>
    <w:rsid w:val="00FC30E2"/>
    <w:rsid w:val="00FE4EE5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9A"/>
    <w:pPr>
      <w:ind w:left="720"/>
      <w:contextualSpacing/>
    </w:pPr>
  </w:style>
  <w:style w:type="paragraph" w:customStyle="1" w:styleId="1">
    <w:name w:val="Абзац списка1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596C9A"/>
  </w:style>
  <w:style w:type="character" w:customStyle="1" w:styleId="a6">
    <w:name w:val="Абзац Знак"/>
    <w:link w:val="a7"/>
    <w:locked/>
    <w:rsid w:val="00596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"/>
    <w:link w:val="a6"/>
    <w:rsid w:val="00596C9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596C9A"/>
    <w:rPr>
      <w:color w:val="0000FF"/>
      <w:u w:val="single"/>
    </w:rPr>
  </w:style>
  <w:style w:type="numbering" w:customStyle="1" w:styleId="WW8Num1">
    <w:name w:val="WW8Num1"/>
    <w:rsid w:val="00596C9A"/>
    <w:pPr>
      <w:numPr>
        <w:numId w:val="1"/>
      </w:numPr>
    </w:pPr>
  </w:style>
  <w:style w:type="paragraph" w:styleId="a5">
    <w:name w:val="Body Text Indent"/>
    <w:basedOn w:val="a"/>
    <w:link w:val="a9"/>
    <w:uiPriority w:val="99"/>
    <w:semiHidden/>
    <w:unhideWhenUsed/>
    <w:rsid w:val="00596C9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5"/>
    <w:uiPriority w:val="99"/>
    <w:semiHidden/>
    <w:rsid w:val="00596C9A"/>
  </w:style>
  <w:style w:type="paragraph" w:styleId="aa">
    <w:name w:val="header"/>
    <w:basedOn w:val="a"/>
    <w:link w:val="ab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756"/>
  </w:style>
  <w:style w:type="paragraph" w:styleId="ac">
    <w:name w:val="footer"/>
    <w:basedOn w:val="a"/>
    <w:link w:val="ad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9A"/>
    <w:pPr>
      <w:ind w:left="720"/>
      <w:contextualSpacing/>
    </w:pPr>
  </w:style>
  <w:style w:type="paragraph" w:customStyle="1" w:styleId="1">
    <w:name w:val="Абзац списка1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Основной"/>
    <w:basedOn w:val="a5"/>
    <w:rsid w:val="00596C9A"/>
  </w:style>
  <w:style w:type="character" w:customStyle="1" w:styleId="a6">
    <w:name w:val="Абзац Знак"/>
    <w:link w:val="a7"/>
    <w:locked/>
    <w:rsid w:val="00596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бзац"/>
    <w:basedOn w:val="a"/>
    <w:link w:val="a6"/>
    <w:rsid w:val="00596C9A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semiHidden/>
    <w:rsid w:val="00596C9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8">
    <w:name w:val="Hyperlink"/>
    <w:basedOn w:val="a0"/>
    <w:uiPriority w:val="99"/>
    <w:semiHidden/>
    <w:unhideWhenUsed/>
    <w:rsid w:val="00596C9A"/>
    <w:rPr>
      <w:color w:val="0000FF"/>
      <w:u w:val="single"/>
    </w:rPr>
  </w:style>
  <w:style w:type="numbering" w:customStyle="1" w:styleId="WW8Num1">
    <w:name w:val="WW8Num1"/>
    <w:rsid w:val="00596C9A"/>
    <w:pPr>
      <w:numPr>
        <w:numId w:val="1"/>
      </w:numPr>
    </w:pPr>
  </w:style>
  <w:style w:type="paragraph" w:styleId="a5">
    <w:name w:val="Body Text Indent"/>
    <w:basedOn w:val="a"/>
    <w:link w:val="a9"/>
    <w:uiPriority w:val="99"/>
    <w:semiHidden/>
    <w:unhideWhenUsed/>
    <w:rsid w:val="00596C9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5"/>
    <w:uiPriority w:val="99"/>
    <w:semiHidden/>
    <w:rsid w:val="00596C9A"/>
  </w:style>
  <w:style w:type="paragraph" w:styleId="aa">
    <w:name w:val="header"/>
    <w:basedOn w:val="a"/>
    <w:link w:val="ab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2756"/>
  </w:style>
  <w:style w:type="paragraph" w:styleId="ac">
    <w:name w:val="footer"/>
    <w:basedOn w:val="a"/>
    <w:link w:val="ad"/>
    <w:uiPriority w:val="99"/>
    <w:unhideWhenUsed/>
    <w:rsid w:val="00432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publichnie_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371F-91B6-4688-984F-CF1490F5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Гранкина</dc:creator>
  <cp:lastModifiedBy>Рамиля</cp:lastModifiedBy>
  <cp:revision>4</cp:revision>
  <cp:lastPrinted>2017-11-28T13:59:00Z</cp:lastPrinted>
  <dcterms:created xsi:type="dcterms:W3CDTF">2018-06-18T08:00:00Z</dcterms:created>
  <dcterms:modified xsi:type="dcterms:W3CDTF">2018-07-07T06:23:00Z</dcterms:modified>
</cp:coreProperties>
</file>