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5D0289" w:rsidTr="005D0289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D0289" w:rsidRDefault="005D0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5D0289" w:rsidRDefault="005D0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КОМИТЕТ БУРУНДУКОВСКОГО    СЕЛЬСКОГО ПОСЕЛЕНИЯ</w:t>
            </w:r>
          </w:p>
          <w:p w:rsidR="005D0289" w:rsidRDefault="005D0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5D0289" w:rsidRDefault="005D0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5D0289" w:rsidRDefault="005D0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D0289" w:rsidRDefault="005D0289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D0289" w:rsidRDefault="005D02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5D0289" w:rsidRDefault="005D0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5D0289" w:rsidRDefault="005D0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5D0289" w:rsidRDefault="005D0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БОРЫНДЫК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АВЫЛ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Җ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ИРЛЕГЕ БАШКАРМА КОМИТЕТЫ</w:t>
            </w:r>
          </w:p>
          <w:p w:rsidR="005D0289" w:rsidRDefault="005D0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5D0289" w:rsidRDefault="005D0289" w:rsidP="005D0289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      </w:t>
      </w:r>
    </w:p>
    <w:p w:rsidR="005D0289" w:rsidRDefault="005D0289" w:rsidP="005D0289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tt-RU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          ПОСТАНОВЛЕНИЕ                                                                               КАРАР</w:t>
      </w:r>
    </w:p>
    <w:p w:rsidR="005D0289" w:rsidRDefault="005D0289" w:rsidP="005D0289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tt-RU" w:eastAsia="ru-RU"/>
        </w:rPr>
      </w:pPr>
    </w:p>
    <w:p w:rsidR="005D0289" w:rsidRDefault="005D0289" w:rsidP="005D02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17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декабря 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                    </w:t>
      </w:r>
      <w:r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с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.Б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урундуки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 xml:space="preserve">             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№ 10</w:t>
      </w:r>
    </w:p>
    <w:p w:rsidR="005D0289" w:rsidRDefault="005D0289" w:rsidP="005D02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0289" w:rsidRDefault="005D0289" w:rsidP="005D02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 определении площадок для проведения фейерверков</w:t>
      </w:r>
    </w:p>
    <w:p w:rsidR="005D0289" w:rsidRDefault="005D0289" w:rsidP="005D02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0289" w:rsidRDefault="005D0289" w:rsidP="005D02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289" w:rsidRDefault="005D0289" w:rsidP="005D02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 со ст. 19 Федерального закона  «О пожарной безопасности», Уставом   муниципального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</w:t>
      </w:r>
      <w:proofErr w:type="spellEnd"/>
      <w:r>
        <w:rPr>
          <w:rFonts w:ascii="Times New Roman" w:eastAsia="Times New Roman" w:hAnsi="Times New Roman"/>
          <w:sz w:val="24"/>
          <w:szCs w:val="24"/>
          <w:lang w:val="tt-RU"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Бурундуковское</w:t>
      </w:r>
      <w:proofErr w:type="spellEnd"/>
      <w:r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Республики Татарстан»   для упорядочения  на территории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Бурундуковского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 проведения массовых мероприятий,  связанных с организацией  и проведением салютов и фейерверков,  использования  пиротехнических изделий  в общественных местах,  в целях обеспечения  общественного порядка, безопасности населения, объектов инфраструктуры  Исполнительный комитет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Бурундуковского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 района Республики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Республики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Татарстан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5D0289" w:rsidRDefault="005D0289" w:rsidP="005D028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 площадки для применения  пиротехнических средств, изделий.   (Приложение №1).</w:t>
      </w:r>
    </w:p>
    <w:p w:rsidR="005D0289" w:rsidRDefault="005D0289" w:rsidP="005D028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Разместить  инструкцию</w:t>
      </w:r>
      <w:proofErr w:type="gramEnd"/>
      <w:r>
        <w:rPr>
          <w:rFonts w:ascii="Times New Roman" w:hAnsi="Times New Roman"/>
          <w:sz w:val="24"/>
          <w:szCs w:val="24"/>
        </w:rPr>
        <w:t xml:space="preserve"> и памятку  по применению  бытовых пиротехнических изделий  на информационных стендах. </w:t>
      </w:r>
    </w:p>
    <w:p w:rsidR="005D0289" w:rsidRDefault="005D0289" w:rsidP="005D028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Обнародовать настоящее  постановление в установленном Уставом порядке, а также разместить  на официальном сайте поселения  в информационн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телекоммуникационной сети «Интернет». </w:t>
      </w:r>
    </w:p>
    <w:p w:rsidR="005D0289" w:rsidRDefault="005D0289" w:rsidP="005D028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 за</w:t>
      </w:r>
      <w:proofErr w:type="gramEnd"/>
      <w:r>
        <w:rPr>
          <w:rFonts w:ascii="Times New Roman" w:hAnsi="Times New Roman"/>
          <w:sz w:val="24"/>
          <w:szCs w:val="24"/>
        </w:rPr>
        <w:t xml:space="preserve">  исполнением  настоящего постановления  оставляю за собой. </w:t>
      </w:r>
    </w:p>
    <w:p w:rsidR="005D0289" w:rsidRDefault="005D0289" w:rsidP="005D0289">
      <w:pPr>
        <w:ind w:left="45"/>
        <w:jc w:val="both"/>
        <w:rPr>
          <w:rFonts w:ascii="Times New Roman" w:hAnsi="Times New Roman"/>
          <w:sz w:val="24"/>
          <w:szCs w:val="24"/>
        </w:rPr>
      </w:pPr>
    </w:p>
    <w:p w:rsidR="005D0289" w:rsidRDefault="005D0289" w:rsidP="005D0289">
      <w:pPr>
        <w:pStyle w:val="a3"/>
        <w:rPr>
          <w:sz w:val="24"/>
          <w:szCs w:val="24"/>
        </w:rPr>
      </w:pPr>
    </w:p>
    <w:p w:rsidR="005D0289" w:rsidRDefault="005D0289" w:rsidP="005D0289">
      <w:pPr>
        <w:ind w:left="45"/>
        <w:jc w:val="both"/>
        <w:rPr>
          <w:rFonts w:ascii="Times New Roman" w:hAnsi="Times New Roman"/>
          <w:sz w:val="24"/>
          <w:szCs w:val="24"/>
        </w:rPr>
      </w:pPr>
    </w:p>
    <w:p w:rsidR="005D0289" w:rsidRDefault="005D0289" w:rsidP="005D0289">
      <w:pPr>
        <w:ind w:left="4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Руководитель исполнительного комитета </w:t>
      </w:r>
    </w:p>
    <w:p w:rsidR="005D0289" w:rsidRDefault="005D0289" w:rsidP="005D0289">
      <w:pPr>
        <w:ind w:left="4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Бурундуковского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Р.И.Гимадиев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D0289" w:rsidRDefault="005D0289" w:rsidP="005D0289">
      <w:pPr>
        <w:ind w:left="45"/>
        <w:jc w:val="both"/>
        <w:rPr>
          <w:rFonts w:ascii="Times New Roman" w:hAnsi="Times New Roman"/>
          <w:sz w:val="24"/>
          <w:szCs w:val="24"/>
        </w:rPr>
      </w:pPr>
    </w:p>
    <w:p w:rsidR="005D0289" w:rsidRDefault="005D0289" w:rsidP="005D0289">
      <w:pPr>
        <w:ind w:left="45"/>
        <w:jc w:val="both"/>
        <w:rPr>
          <w:rFonts w:ascii="Times New Roman" w:hAnsi="Times New Roman"/>
          <w:sz w:val="24"/>
          <w:szCs w:val="24"/>
        </w:rPr>
      </w:pPr>
    </w:p>
    <w:p w:rsidR="005D0289" w:rsidRDefault="005D0289" w:rsidP="005D0289">
      <w:pPr>
        <w:ind w:left="45"/>
        <w:jc w:val="both"/>
        <w:rPr>
          <w:rFonts w:ascii="Times New Roman" w:hAnsi="Times New Roman"/>
          <w:sz w:val="24"/>
          <w:szCs w:val="24"/>
        </w:rPr>
      </w:pPr>
    </w:p>
    <w:p w:rsidR="005D0289" w:rsidRDefault="005D0289" w:rsidP="005D0289">
      <w:pPr>
        <w:ind w:left="45"/>
        <w:jc w:val="both"/>
        <w:rPr>
          <w:rFonts w:ascii="Times New Roman" w:hAnsi="Times New Roman"/>
          <w:sz w:val="24"/>
          <w:szCs w:val="24"/>
        </w:rPr>
      </w:pPr>
    </w:p>
    <w:p w:rsidR="005D0289" w:rsidRDefault="005D0289" w:rsidP="005D0289">
      <w:pPr>
        <w:ind w:left="45"/>
        <w:jc w:val="both"/>
        <w:rPr>
          <w:rFonts w:ascii="Times New Roman" w:hAnsi="Times New Roman"/>
          <w:sz w:val="24"/>
          <w:szCs w:val="24"/>
        </w:rPr>
      </w:pPr>
    </w:p>
    <w:p w:rsidR="005D0289" w:rsidRDefault="005D0289" w:rsidP="005D0289">
      <w:pPr>
        <w:ind w:left="45"/>
        <w:jc w:val="both"/>
        <w:rPr>
          <w:rFonts w:ascii="Times New Roman" w:hAnsi="Times New Roman"/>
          <w:sz w:val="24"/>
          <w:szCs w:val="24"/>
        </w:rPr>
      </w:pPr>
    </w:p>
    <w:p w:rsidR="005D0289" w:rsidRDefault="005D0289" w:rsidP="005D0289">
      <w:pPr>
        <w:pStyle w:val="a3"/>
        <w:rPr>
          <w:rFonts w:ascii="Times New Roman" w:hAnsi="Times New Roman"/>
        </w:rPr>
      </w:pPr>
    </w:p>
    <w:p w:rsidR="005D0289" w:rsidRDefault="005D0289" w:rsidP="005D0289">
      <w:pPr>
        <w:pStyle w:val="a3"/>
        <w:rPr>
          <w:rFonts w:ascii="Times New Roman" w:hAnsi="Times New Roman"/>
        </w:rPr>
      </w:pPr>
    </w:p>
    <w:p w:rsidR="005D0289" w:rsidRDefault="005D0289" w:rsidP="005D0289">
      <w:pPr>
        <w:pStyle w:val="a3"/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</w:t>
      </w:r>
      <w:r>
        <w:t xml:space="preserve">Приложение №1 </w:t>
      </w:r>
    </w:p>
    <w:p w:rsidR="005D0289" w:rsidRDefault="005D0289" w:rsidP="005D0289">
      <w:pPr>
        <w:pStyle w:val="a3"/>
      </w:pPr>
      <w:r>
        <w:t xml:space="preserve">                                                                                                                                                  к постановлению ИК</w:t>
      </w:r>
    </w:p>
    <w:p w:rsidR="005D0289" w:rsidRDefault="005D0289" w:rsidP="005D0289">
      <w:pPr>
        <w:pStyle w:val="a3"/>
      </w:pPr>
      <w:r>
        <w:t xml:space="preserve">                                                                                                                 </w:t>
      </w:r>
      <w:proofErr w:type="spellStart"/>
      <w:r>
        <w:t>Бурундуковского</w:t>
      </w:r>
      <w:proofErr w:type="spellEnd"/>
      <w:r>
        <w:t xml:space="preserve"> сельского поселения </w:t>
      </w:r>
    </w:p>
    <w:p w:rsidR="005D0289" w:rsidRDefault="005D0289" w:rsidP="005D0289">
      <w:pPr>
        <w:pStyle w:val="a3"/>
      </w:pPr>
      <w:r>
        <w:t xml:space="preserve">                                                                                                                                                 № 9 от 13.12.2017 г.</w:t>
      </w:r>
    </w:p>
    <w:p w:rsidR="005D0289" w:rsidRDefault="005D0289" w:rsidP="005D0289">
      <w:pPr>
        <w:pStyle w:val="a3"/>
      </w:pPr>
    </w:p>
    <w:p w:rsidR="005D0289" w:rsidRDefault="005D0289" w:rsidP="005D0289">
      <w:pPr>
        <w:pStyle w:val="a3"/>
      </w:pPr>
      <w:r>
        <w:t xml:space="preserve"> СХЕМА РАСПОЛОЖЕНИЯ ПЛОЩАДКИ ДЛЯ ПРИМЕНЕНИЯ ПИРОТЕХНИЧЕСКИХ СРЕДСТВ </w:t>
      </w:r>
      <w:proofErr w:type="spellStart"/>
      <w:r>
        <w:t>с</w:t>
      </w:r>
      <w:proofErr w:type="gramStart"/>
      <w:r>
        <w:t>.Б</w:t>
      </w:r>
      <w:proofErr w:type="gramEnd"/>
      <w:r>
        <w:t>урундуки</w:t>
      </w:r>
      <w:proofErr w:type="spellEnd"/>
    </w:p>
    <w:p w:rsidR="005D0289" w:rsidRDefault="005D0289" w:rsidP="005D0289">
      <w:pPr>
        <w:ind w:left="45"/>
        <w:jc w:val="center"/>
        <w:rPr>
          <w:rFonts w:ascii="Times New Roman" w:hAnsi="Times New Roman"/>
        </w:rPr>
      </w:pPr>
    </w:p>
    <w:p w:rsidR="005D0289" w:rsidRDefault="005D0289" w:rsidP="005D0289">
      <w:pPr>
        <w:rPr>
          <w:rFonts w:ascii="Times New Roman" w:hAnsi="Times New Roman"/>
        </w:rPr>
      </w:pPr>
    </w:p>
    <w:p w:rsidR="005D0289" w:rsidRDefault="005D0289" w:rsidP="005D0289">
      <w:pPr>
        <w:ind w:left="4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</w:t>
      </w:r>
      <w:r>
        <w:rPr>
          <w:b/>
          <w:noProof/>
          <w:lang w:eastAsia="ru-RU"/>
        </w:rPr>
        <w:drawing>
          <wp:inline distT="0" distB="0" distL="0" distR="0" wp14:anchorId="3DB0738B" wp14:editId="354D63E1">
            <wp:extent cx="1381125" cy="923925"/>
            <wp:effectExtent l="0" t="0" r="9525" b="9525"/>
            <wp:docPr id="1" name="Рисунок 39" descr="Описание: C:\Program Files\Microsoft Office\MEDIA\CAGCAT10\j01856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Описание: C:\Program Files\Microsoft Office\MEDIA\CAGCAT10\j0185604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289" w:rsidRDefault="005D0289" w:rsidP="005D0289">
      <w:pPr>
        <w:tabs>
          <w:tab w:val="left" w:pos="6735"/>
        </w:tabs>
        <w:ind w:left="45"/>
        <w:rPr>
          <w:rFonts w:ascii="Times New Roman" w:hAnsi="Times New Roman"/>
        </w:rPr>
      </w:pPr>
      <w:r>
        <w:rPr>
          <w:rFonts w:ascii="Times New Roman" w:hAnsi="Times New Roman"/>
        </w:rPr>
        <w:tab/>
        <w:t>Дом Культуры</w:t>
      </w:r>
    </w:p>
    <w:p w:rsidR="005D0289" w:rsidRDefault="005D0289" w:rsidP="005D0289">
      <w:pPr>
        <w:ind w:left="45"/>
        <w:jc w:val="center"/>
        <w:rPr>
          <w:rFonts w:ascii="Times New Roman" w:hAnsi="Times New Roman"/>
        </w:rPr>
      </w:pPr>
    </w:p>
    <w:p w:rsidR="005D0289" w:rsidRDefault="005D0289" w:rsidP="005D0289">
      <w:pPr>
        <w:ind w:left="45"/>
        <w:jc w:val="center"/>
        <w:rPr>
          <w:rFonts w:ascii="Times New Roman" w:hAnsi="Times New Roman"/>
        </w:rPr>
      </w:pPr>
    </w:p>
    <w:p w:rsidR="005D0289" w:rsidRDefault="005D0289" w:rsidP="005D0289">
      <w:pPr>
        <w:ind w:left="45"/>
        <w:jc w:val="center"/>
        <w:rPr>
          <w:rFonts w:ascii="Times New Roman" w:hAnsi="Times New Roman"/>
        </w:rPr>
      </w:pPr>
    </w:p>
    <w:p w:rsidR="005D0289" w:rsidRDefault="005D0289" w:rsidP="005D0289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          </w:t>
      </w:r>
      <w:r>
        <w:rPr>
          <w:b/>
          <w:noProof/>
          <w:lang w:eastAsia="ru-RU"/>
        </w:rPr>
        <w:drawing>
          <wp:inline distT="0" distB="0" distL="0" distR="0" wp14:anchorId="74FD740B" wp14:editId="3A59CAE0">
            <wp:extent cx="2695575" cy="2314575"/>
            <wp:effectExtent l="0" t="0" r="9525" b="9525"/>
            <wp:docPr id="2" name="Рисунок 38" descr="Описание: C:\Program Files\Microsoft Office\MEDIA\CAGCAT10\j009038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Описание: C:\Program Files\Microsoft Office\MEDIA\CAGCAT10\j0090386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5"/>
        </w:rPr>
        <w:t xml:space="preserve">                                                                                     </w:t>
      </w:r>
    </w:p>
    <w:p w:rsidR="005D0289" w:rsidRDefault="005D0289" w:rsidP="005D0289">
      <w:pPr>
        <w:tabs>
          <w:tab w:val="left" w:pos="6390"/>
        </w:tabs>
      </w:pPr>
      <w:r>
        <w:tab/>
      </w:r>
      <w:proofErr w:type="spellStart"/>
      <w:r>
        <w:t>с</w:t>
      </w:r>
      <w:proofErr w:type="gramStart"/>
      <w:r>
        <w:t>.Б</w:t>
      </w:r>
      <w:proofErr w:type="gramEnd"/>
      <w:r>
        <w:t>урундуки</w:t>
      </w:r>
      <w:proofErr w:type="spellEnd"/>
    </w:p>
    <w:p w:rsidR="005D0289" w:rsidRDefault="005D0289" w:rsidP="005D0289"/>
    <w:p w:rsidR="005D0289" w:rsidRDefault="005D0289" w:rsidP="005D0289"/>
    <w:p w:rsidR="005D0289" w:rsidRDefault="005D0289" w:rsidP="005D0289"/>
    <w:p w:rsidR="005D0289" w:rsidRDefault="005D0289" w:rsidP="005D0289">
      <w:pPr>
        <w:tabs>
          <w:tab w:val="left" w:pos="757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8B70A" wp14:editId="2C22AEEF">
                <wp:simplePos x="0" y="0"/>
                <wp:positionH relativeFrom="column">
                  <wp:posOffset>1170940</wp:posOffset>
                </wp:positionH>
                <wp:positionV relativeFrom="paragraph">
                  <wp:posOffset>5175885</wp:posOffset>
                </wp:positionV>
                <wp:extent cx="1809750" cy="904875"/>
                <wp:effectExtent l="0" t="0" r="95250" b="104775"/>
                <wp:wrapNone/>
                <wp:docPr id="34" name="desk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90487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  <a:gd name="T8" fmla="*/ 10800 w 21600"/>
                            <a:gd name="T9" fmla="*/ 0 h 21600"/>
                            <a:gd name="T10" fmla="*/ 21600 w 21600"/>
                            <a:gd name="T11" fmla="*/ 10800 h 21600"/>
                            <a:gd name="T12" fmla="*/ 10800 w 21600"/>
                            <a:gd name="T13" fmla="*/ 21600 h 21600"/>
                            <a:gd name="T14" fmla="*/ 0 w 21600"/>
                            <a:gd name="T15" fmla="*/ 10800 h 21600"/>
                            <a:gd name="T16" fmla="*/ 1000 w 21600"/>
                            <a:gd name="T17" fmla="*/ 1000 h 21600"/>
                            <a:gd name="T18" fmla="*/ 20600 w 21600"/>
                            <a:gd name="T19" fmla="*/ 20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66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esk1" o:spid="_x0000_s1026" style="position:absolute;margin-left:92.2pt;margin-top:407.55pt;width:142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" path="m,l21600,r,21600l,21600,,xe" fillcolor="#963">
                <v:stroke joinstyle="miter"/>
                <v:shadow on="t" offset="6pt,6pt"/>
                <v:path o:connecttype="custom" o:connectlocs="0,0;1809750,0;1809750,904875;0,904875;904875,0;1809750,452438;904875,904875;0,452438" o:connectangles="0,0,0,0,0,0,0,0" textboxrect="1000,1000,20600,20600"/>
                <o:lock v:ext="edit" verticies="t"/>
              </v:shape>
            </w:pict>
          </mc:Fallback>
        </mc:AlternateContent>
      </w:r>
      <w:r>
        <w:tab/>
        <w:t xml:space="preserve">                   </w:t>
      </w:r>
      <w:r>
        <w:rPr>
          <w:b/>
          <w:bCs/>
          <w:noProof/>
          <w:lang w:eastAsia="ru-RU"/>
        </w:rPr>
        <w:t xml:space="preserve">                               </w:t>
      </w:r>
    </w:p>
    <w:p w:rsidR="005D0289" w:rsidRDefault="005D0289" w:rsidP="005D0289">
      <w:pPr>
        <w:tabs>
          <w:tab w:val="left" w:pos="7530"/>
        </w:tabs>
      </w:pPr>
      <w:r>
        <w:tab/>
      </w:r>
    </w:p>
    <w:p w:rsidR="004671D0" w:rsidRDefault="005D0289" w:rsidP="005D0289">
      <w:r>
        <w:lastRenderedPageBreak/>
        <w:tab/>
      </w:r>
    </w:p>
    <w:sectPr w:rsidR="00467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72CE3"/>
    <w:multiLevelType w:val="hybridMultilevel"/>
    <w:tmpl w:val="2F145FB6"/>
    <w:lvl w:ilvl="0" w:tplc="9E860DA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289"/>
    <w:rsid w:val="004671D0"/>
    <w:rsid w:val="005D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28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D0289"/>
    <w:pPr>
      <w:ind w:left="720"/>
      <w:contextualSpacing/>
    </w:pPr>
  </w:style>
  <w:style w:type="character" w:styleId="a5">
    <w:name w:val="Strong"/>
    <w:basedOn w:val="a0"/>
    <w:uiPriority w:val="22"/>
    <w:qFormat/>
    <w:rsid w:val="005D02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0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02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28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D0289"/>
    <w:pPr>
      <w:ind w:left="720"/>
      <w:contextualSpacing/>
    </w:pPr>
  </w:style>
  <w:style w:type="character" w:styleId="a5">
    <w:name w:val="Strong"/>
    <w:basedOn w:val="a0"/>
    <w:uiPriority w:val="22"/>
    <w:qFormat/>
    <w:rsid w:val="005D02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0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02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427</Words>
  <Characters>2436</Characters>
  <Application>Microsoft Office Word</Application>
  <DocSecurity>0</DocSecurity>
  <Lines>20</Lines>
  <Paragraphs>5</Paragraphs>
  <ScaleCrop>false</ScaleCrop>
  <Company>Krokoz™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1</cp:revision>
  <dcterms:created xsi:type="dcterms:W3CDTF">2018-12-24T11:21:00Z</dcterms:created>
  <dcterms:modified xsi:type="dcterms:W3CDTF">2018-12-24T11:24:00Z</dcterms:modified>
</cp:coreProperties>
</file>