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85" w:rsidRDefault="00C20F85" w:rsidP="00C20F85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kern w:val="36"/>
          <w:sz w:val="33"/>
          <w:szCs w:val="33"/>
          <w:lang w:eastAsia="ru-RU"/>
        </w:rPr>
        <w:t>Порядок обжалования нормативных правовых актов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sz w:val="20"/>
          <w:szCs w:val="20"/>
          <w:lang w:eastAsia="ru-RU"/>
        </w:rPr>
        <w:t>. Нормативные правовые акты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Нормативный правовой акт -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Порядок обжалования нормативных правовых актов закреплен в Гражданском процессуальном кодексе РФ и Арбитражном процессуальном кодексе РФ.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    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акта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 xml:space="preserve"> противоречащим закону полностью или в части.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  Заявления об оспаривании нормативных правовых актов подаются по подсудности установленной статьей 24 ГПК РФ в суд по первой инстанции в районный суд. В районный суд заявление подается по месту нахождения органа местного самоуправления или должностного лица,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принявших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 xml:space="preserve"> нормативный правовой акт.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Заявление об оспаривании нормативного правового акта рассматривается судом в течение одного месяца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При этом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По результатам  рассмотрения заявления  суд выносит решение: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lastRenderedPageBreak/>
        <w:t> 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 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 xml:space="preserve"> нормативном правовом акте или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воспроизводящих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 xml:space="preserve">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  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По результатам рассмотрения дела об оспаривании нормативного правового акта арбитражный суд принимает одно из решений: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- о признании оспариваемого акта или отдельных его положений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соответствующими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 xml:space="preserve"> иному нормативному правовому акту, имеющему большую юридическую силу;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- признании оспариваемого нормативного правового акта или отдельных его положений не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соответствующими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lastRenderedPageBreak/>
        <w:t>  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 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 </w:t>
      </w:r>
      <w:proofErr w:type="gramEnd"/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 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sz w:val="20"/>
          <w:szCs w:val="20"/>
          <w:lang w:eastAsia="ru-RU"/>
        </w:rPr>
        <w:t>2. Ненормативные правовые акты.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Ненормативные правовые акты подразделяются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на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>: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- решения органов местного самоуправления;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- действия органов местного самоуправления;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- бездействие органов местного самоуправления;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- решения, действия, бездействие должностных лиц органов местного самоуправления.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К решениям органа местного самоуправления относятся акты,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К действиям органов местного самоуправления, их должностных лиц или муниципальных служащих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.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к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 xml:space="preserve"> действиям, в частности, относятся выраженные в устной форме требования должностных лиц органов, осуществляющих государственный надзор и контроль.  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  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  на них нормативными правовыми актами, определяющими полномочия этих лиц. К бездействию, в частности, относится </w:t>
      </w:r>
      <w:proofErr w:type="spellStart"/>
      <w:r>
        <w:rPr>
          <w:rFonts w:ascii="Verdana" w:eastAsia="Times New Roman" w:hAnsi="Verdana"/>
          <w:sz w:val="20"/>
          <w:szCs w:val="20"/>
          <w:lang w:eastAsia="ru-RU"/>
        </w:rPr>
        <w:t>нерассмотрение</w:t>
      </w:r>
      <w:proofErr w:type="spellEnd"/>
      <w:r>
        <w:rPr>
          <w:rFonts w:ascii="Verdana" w:eastAsia="Times New Roman" w:hAnsi="Verdana"/>
          <w:sz w:val="20"/>
          <w:szCs w:val="20"/>
          <w:lang w:eastAsia="ru-RU"/>
        </w:rPr>
        <w:t xml:space="preserve"> обращения заявителя уполномоченным лицом.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lastRenderedPageBreak/>
        <w:t>   Порядок обжалования ненормативных правовых актов закреплен в Законе РФ "Об обжаловании в суд действий и решений, нарушающих права и свободы граждан", Гражданском процессуальном кодексе РФ и Арбитражном процессуальном кодексе РФ.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  Предметом обжалования в суде могут быть муниципальные правовые акты ненормативного характера, нарушающие права и свободы гражданина.  Муниципальные правовые акты ненормативного характера быть обжалованы в суд, в том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числе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 xml:space="preserve"> если в результате их принятия: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- нарушены права и свободы гражданина;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- созданы препятствия осуществлению гражданином его прав и свобод;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- на гражданина незаконно возложена какая-либо обязанность или он незаконно привлечен к какой-либо ответственности.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 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Гражданин вправе обратиться с жалобой на принятый муниципальный правовой акт ненормативного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Для обращения в суд с жалобой устанавливаются следующие сроки: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- 3 месяца со дня, когда гражданину стало известно о нарушении его прав;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- 1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  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По результатам рассмотрения жалобы суд выносит решение: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lastRenderedPageBreak/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  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</w:t>
      </w:r>
      <w:proofErr w:type="gramStart"/>
      <w:r>
        <w:rPr>
          <w:rFonts w:ascii="Verdana" w:eastAsia="Times New Roman" w:hAnsi="Verdana"/>
          <w:sz w:val="20"/>
          <w:szCs w:val="20"/>
          <w:lang w:eastAsia="ru-RU"/>
        </w:rPr>
        <w:t>судопроизводства</w:t>
      </w:r>
      <w:proofErr w:type="gramEnd"/>
      <w:r>
        <w:rPr>
          <w:rFonts w:ascii="Verdana" w:eastAsia="Times New Roman" w:hAnsi="Verdana"/>
          <w:sz w:val="20"/>
          <w:szCs w:val="20"/>
          <w:lang w:eastAsia="ru-RU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Производство по данным делам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C20F85" w:rsidRDefault="00C20F85" w:rsidP="00C20F85">
      <w:pPr>
        <w:shd w:val="clear" w:color="auto" w:fill="FFFFFF"/>
        <w:spacing w:before="100" w:beforeAutospacing="1" w:after="100" w:afterAutospacing="1" w:line="253" w:lineRule="atLeast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> 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C20F85" w:rsidRDefault="00C20F85" w:rsidP="00C20F85"/>
    <w:p w:rsidR="009759FC" w:rsidRDefault="009759FC">
      <w:bookmarkStart w:id="0" w:name="_GoBack"/>
      <w:bookmarkEnd w:id="0"/>
    </w:p>
    <w:sectPr w:rsidR="0097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85"/>
    <w:rsid w:val="009759FC"/>
    <w:rsid w:val="00C2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2043</Words>
  <Characters>11646</Characters>
  <Application>Microsoft Office Word</Application>
  <DocSecurity>0</DocSecurity>
  <Lines>97</Lines>
  <Paragraphs>27</Paragraphs>
  <ScaleCrop>false</ScaleCrop>
  <Company>Krokoz™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2014-08-28T10:48:00Z</dcterms:created>
  <dcterms:modified xsi:type="dcterms:W3CDTF">2014-08-28T10:48:00Z</dcterms:modified>
</cp:coreProperties>
</file>