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4E7944" w:rsidTr="00F739F4">
        <w:tc>
          <w:tcPr>
            <w:tcW w:w="4361" w:type="dxa"/>
            <w:hideMark/>
          </w:tcPr>
          <w:p w:rsidR="00E819EE" w:rsidRPr="004E7944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944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819EE" w:rsidRPr="004E7944" w:rsidRDefault="00C77BC5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944">
              <w:rPr>
                <w:rFonts w:ascii="Times New Roman" w:eastAsia="Calibri" w:hAnsi="Times New Roman" w:cs="Times New Roman"/>
                <w:sz w:val="28"/>
                <w:szCs w:val="28"/>
              </w:rPr>
              <w:t>БУРУНДУКОВСКОГО</w:t>
            </w:r>
            <w:r w:rsidR="00E819EE" w:rsidRPr="004E7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E819EE" w:rsidRPr="004E7944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94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4E7944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4E7944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E7944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4E7944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E7944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4E7944" w:rsidRDefault="00C77BC5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E794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БОРЫНДЫК</w:t>
            </w:r>
            <w:r w:rsidR="00E819EE" w:rsidRPr="004E794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183E1A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4E7944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E819EE" w:rsidRPr="00183E1A" w:rsidRDefault="00E819EE" w:rsidP="00E81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19EE" w:rsidRPr="00183E1A" w:rsidRDefault="00D42AE2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183E1A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</w:t>
      </w:r>
      <w:r w:rsidR="003B306B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</w:t>
      </w:r>
      <w:r w:rsidRPr="00183E1A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="00E819EE" w:rsidRPr="00183E1A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0C5DD0">
        <w:rPr>
          <w:rFonts w:ascii="Times New Roman" w:eastAsia="Calibri" w:hAnsi="Times New Roman" w:cs="Times New Roman"/>
          <w:b/>
          <w:sz w:val="28"/>
          <w:szCs w:val="28"/>
          <w:lang w:val="tt-RU"/>
        </w:rPr>
        <w:t>Я</w:t>
      </w:r>
      <w:r w:rsidR="00E819EE" w:rsidRPr="00183E1A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 w:rsidR="00790F7C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</w:t>
      </w:r>
      <w:r w:rsidR="00D30C0E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</w:t>
      </w:r>
      <w:r w:rsidR="00790F7C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</w:t>
      </w:r>
      <w:r w:rsidR="00E819EE" w:rsidRPr="00183E1A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  <w:r w:rsidR="00790F7C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</w:p>
    <w:p w:rsidR="00E819EE" w:rsidRPr="00183E1A" w:rsidRDefault="00E819EE" w:rsidP="00E819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19EE" w:rsidRPr="00183E1A" w:rsidRDefault="003B306B" w:rsidP="00E819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1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31октябрь 2019ел</w:t>
      </w:r>
      <w:r w:rsidR="00E819EE" w:rsidRPr="00183E1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42AE2" w:rsidRPr="00183E1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BC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77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BC5">
        <w:rPr>
          <w:rFonts w:ascii="Times New Roman" w:hAnsi="Times New Roman" w:cs="Times New Roman"/>
          <w:bCs/>
          <w:sz w:val="28"/>
          <w:szCs w:val="28"/>
          <w:lang w:val="tt-RU"/>
        </w:rPr>
        <w:t>Борындык авылы</w:t>
      </w:r>
      <w:r w:rsidR="00E819EE" w:rsidRPr="00183E1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42AE2" w:rsidRPr="00183E1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819EE" w:rsidRPr="00183E1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</w:p>
    <w:p w:rsidR="00E819EE" w:rsidRPr="00183E1A" w:rsidRDefault="00E819EE" w:rsidP="00E819EE">
      <w:pPr>
        <w:ind w:right="283"/>
        <w:outlineLvl w:val="0"/>
        <w:rPr>
          <w:rFonts w:ascii="Times New Roman" w:hAnsi="Times New Roman" w:cs="Times New Roman"/>
          <w:sz w:val="28"/>
          <w:szCs w:val="28"/>
        </w:rPr>
      </w:pPr>
    </w:p>
    <w:p w:rsidR="00772187" w:rsidRPr="00790F7C" w:rsidRDefault="00790F7C" w:rsidP="00D30C0E">
      <w:pPr>
        <w:pStyle w:val="ConsTitle"/>
        <w:widowControl/>
        <w:ind w:right="4395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tt-RU" w:eastAsia="ru-RU"/>
        </w:rPr>
      </w:pPr>
      <w:r w:rsidRPr="00790F7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Татарстан Республикасы Кайбыч муниципаль районының </w:t>
      </w:r>
      <w:r w:rsidR="004E7944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Борындык</w:t>
      </w:r>
      <w:r w:rsidRPr="00790F7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авыл җирлеге Советының </w:t>
      </w:r>
      <w:r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4D7092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2014</w:t>
      </w:r>
      <w:r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елның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D7092" w:rsidRPr="00DD10C7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="00DD10C7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7</w:t>
      </w:r>
      <w:r w:rsidR="00D30C0E" w:rsidRPr="00DD10C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ноябрендәге </w:t>
      </w:r>
      <w:r w:rsidRPr="00DD10C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DD10C7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34</w:t>
      </w:r>
      <w:r w:rsidR="00D30C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номерлы</w:t>
      </w:r>
      <w:r w:rsidR="004D7092" w:rsidRPr="000C5DD0">
        <w:rPr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  <w:t xml:space="preserve">  </w:t>
      </w:r>
      <w:r w:rsidR="004D7092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Физик затлар </w:t>
      </w:r>
      <w:r w:rsidRPr="00790F7C">
        <w:rPr>
          <w:rFonts w:ascii="Times New Roman" w:hAnsi="Times New Roman" w:cs="Times New Roman"/>
          <w:b w:val="0"/>
          <w:sz w:val="28"/>
          <w:szCs w:val="28"/>
          <w:lang w:eastAsia="ru-RU"/>
        </w:rPr>
        <w:t>мөлкәтенә салым турында</w:t>
      </w:r>
      <w:r w:rsidR="004D7092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карарына үзгәрешләр кертү турында</w:t>
      </w:r>
    </w:p>
    <w:p w:rsidR="00772187" w:rsidRPr="00183E1A" w:rsidRDefault="00772187" w:rsidP="00BF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183E1A" w:rsidRDefault="00772187" w:rsidP="00BF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524" w:rsidRPr="00597C13" w:rsidRDefault="00597C13" w:rsidP="00E81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9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Федерациясе Салым кодексының 32 бүлеге һәм Россия Федерациясенең аерым закон актлары нигезендә Татарстан Республикасы Кайбыч муниципаль районының </w:t>
      </w:r>
      <w:r w:rsidR="004E7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Борындык</w:t>
      </w:r>
      <w:r w:rsidRPr="0059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Советы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КАРАР КЫЛДЫ:</w:t>
      </w:r>
    </w:p>
    <w:p w:rsidR="00772187" w:rsidRPr="0040769B" w:rsidRDefault="0040769B" w:rsidP="0040769B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Кайбыч муниц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ипаль районының </w:t>
      </w:r>
      <w:r w:rsidR="004E794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Борындык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җирлеге Советының   2014 елның </w:t>
      </w:r>
      <w:r w:rsidR="00DD10C7" w:rsidRPr="00DD10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17</w:t>
      </w:r>
      <w:r w:rsidR="00B32712" w:rsidRPr="00DD10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D10C7" w:rsidRPr="00DD10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ноябрендәге  34</w:t>
      </w:r>
      <w:r w:rsidR="008168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номерлы  «Физик затлар мөлкәтенә салым турында» карарына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түбәндәге 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үзгәрешләр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керт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ергә</w:t>
      </w:r>
      <w:r w:rsidR="00B76B9C"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40769B" w:rsidRPr="0040769B" w:rsidRDefault="0040769B" w:rsidP="0040769B">
      <w:pPr>
        <w:pStyle w:val="a6"/>
        <w:numPr>
          <w:ilvl w:val="1"/>
          <w:numId w:val="8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 пунктның 1 пунктчасының 2 абзацын түбәндәге редакциядә бәян итәргә:</w:t>
      </w:r>
    </w:p>
    <w:p w:rsidR="0040769B" w:rsidRDefault="0040769B" w:rsidP="0040769B">
      <w:p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«гаражлар һәм машина урыннары, шул исәптән әлеге карарның 4 бүлегендә күрсәтелгән салым салу объектларында урнашкан урыннар;»;</w:t>
      </w:r>
    </w:p>
    <w:p w:rsidR="0040769B" w:rsidRPr="0040769B" w:rsidRDefault="0040769B" w:rsidP="0040769B">
      <w:pPr>
        <w:pStyle w:val="a6"/>
        <w:numPr>
          <w:ilvl w:val="1"/>
          <w:numId w:val="8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 пунктның 2 пунктчасының 2 абзацын түбәндәге редакциядә бәян итәргә:</w:t>
      </w:r>
    </w:p>
    <w:p w:rsidR="0040769B" w:rsidRPr="0040769B" w:rsidRDefault="0040769B" w:rsidP="0040769B">
      <w:pPr>
        <w:pStyle w:val="a6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«фатирлар, фатирлар өлешләре;»;</w:t>
      </w:r>
    </w:p>
    <w:p w:rsidR="0040769B" w:rsidRPr="0040769B" w:rsidRDefault="0040769B" w:rsidP="0040769B">
      <w:pPr>
        <w:pStyle w:val="a6"/>
        <w:numPr>
          <w:ilvl w:val="1"/>
          <w:numId w:val="8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 пунктның 3 пунктчасының 2 абзацын түбәндәге редакциядә бәян итәргә:</w:t>
      </w:r>
    </w:p>
    <w:p w:rsidR="0040769B" w:rsidRPr="0040769B" w:rsidRDefault="0040769B" w:rsidP="0040769B">
      <w:pPr>
        <w:pStyle w:val="a6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торак йортлар, торак йортлар өлешләре;»;</w:t>
      </w:r>
    </w:p>
    <w:p w:rsidR="0040769B" w:rsidRDefault="0040769B" w:rsidP="0040769B">
      <w:pPr>
        <w:pStyle w:val="a6"/>
        <w:numPr>
          <w:ilvl w:val="1"/>
          <w:numId w:val="8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Карарга түбәндәге редакциядә бәян ит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еп, 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2.1 пунктын өстәргә.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40769B" w:rsidRPr="0040769B" w:rsidRDefault="0040769B" w:rsidP="0040769B">
      <w:p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B76B9C"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076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«2.1. Физик затлар мөлкәтенә салым түләүдән түбәндәгеләрне азат итәргә:</w:t>
      </w:r>
    </w:p>
    <w:p w:rsidR="0040769B" w:rsidRPr="0040769B" w:rsidRDefault="0040769B" w:rsidP="0040769B">
      <w:p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0769B">
        <w:rPr>
          <w:rFonts w:ascii="Times New Roman" w:eastAsia="Times New Roman" w:hAnsi="Times New Roman" w:cs="Times New Roman"/>
          <w:sz w:val="28"/>
          <w:szCs w:val="28"/>
          <w:lang w:eastAsia="ru-RU"/>
        </w:rPr>
        <w:t>18 яшькә кадәрге биш һәм аннан да күбрәк баласы булган граждан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нарны</w:t>
      </w:r>
      <w:r w:rsidRPr="004076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B9C" w:rsidRDefault="0040769B" w:rsidP="0040769B">
      <w:p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9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40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Әлеге пунктның 2.1.1 пунктчасында күрсәтелгән гражданнарның бала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ларын</w:t>
      </w:r>
      <w:r w:rsidRPr="004076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76B9C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1E7C" w:rsidRPr="00B83F6A" w:rsidRDefault="00861E7C" w:rsidP="000C5DD0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tt-RU" w:eastAsia="ru-RU"/>
        </w:rPr>
      </w:pP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2. 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 w:rsidRPr="00B32712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Татарстан Республикасы Кайбыч муниципаль районының </w:t>
      </w:r>
      <w:r w:rsidR="004E7944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Борындык</w:t>
      </w:r>
      <w:r w:rsidR="00B83F6A" w:rsidRPr="00B32712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авыл җирлеге Советының 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2018</w:t>
      </w:r>
      <w:r w:rsidR="00B32712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елның 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17</w:t>
      </w:r>
      <w:r w:rsidR="00B32712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DD10C7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декабрендәге   19</w:t>
      </w:r>
      <w:r w:rsidR="00B32712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номерлы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«Татарстан Республикасы Кайбыч муниципаль рай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онының </w:t>
      </w:r>
      <w:r w:rsidR="004E7944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Борындык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авыл җирлеге С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оветы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ның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2014 елның </w:t>
      </w:r>
      <w:r w:rsidR="00DD10C7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17</w:t>
      </w:r>
      <w:r w:rsidR="00B83F6A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DD10C7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ноябрендәге 34</w:t>
      </w:r>
      <w:r w:rsidR="00B83F6A" w:rsidRPr="00DD10C7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номерлы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“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Физик затлар мөлкәтенә 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lastRenderedPageBreak/>
        <w:t xml:space="preserve">салым турында» карарына үзгәрешләр һәм өстәмәләр кертү 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тур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ында» карарына үзгәрешләр һәм өстәмәләр кертү турында» 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карары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н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үз көчен югалткан дип танырга.</w:t>
      </w:r>
    </w:p>
    <w:p w:rsidR="00B83F6A" w:rsidRDefault="000C5DD0" w:rsidP="00B83F6A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tt-RU" w:eastAsia="ru-RU"/>
        </w:rPr>
      </w:pPr>
      <w:r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3.</w:t>
      </w:r>
      <w:r w:rsidR="004E7944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Әлеге карар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 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 2020 елның 1 гыйнварыннан </w:t>
      </w:r>
      <w:r w:rsid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 xml:space="preserve">, ләкин </w:t>
      </w:r>
      <w:r w:rsidR="00B83F6A" w:rsidRPr="00B83F6A">
        <w:rPr>
          <w:rFonts w:ascii="Times New Roman" w:hAnsi="Times New Roman" w:cs="Times New Roman"/>
          <w:b w:val="0"/>
          <w:sz w:val="28"/>
          <w:szCs w:val="28"/>
          <w:lang w:val="tt-RU" w:eastAsia="ru-RU"/>
        </w:rPr>
        <w:t>рәсми басылып чыккан көненнән бер айдан да иртәрәк булмаган вакытта үз көченә керә.</w:t>
      </w:r>
    </w:p>
    <w:p w:rsidR="004E7944" w:rsidRPr="004E7944" w:rsidRDefault="000C5DD0" w:rsidP="004E794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83F6A">
        <w:rPr>
          <w:rFonts w:ascii="Times New Roman" w:hAnsi="Times New Roman" w:cs="Times New Roman"/>
          <w:sz w:val="28"/>
          <w:szCs w:val="28"/>
          <w:lang w:val="tt-RU" w:eastAsia="ru-RU"/>
        </w:rPr>
        <w:t>4</w:t>
      </w:r>
      <w:r w:rsidR="00051D9C" w:rsidRPr="00B83F6A">
        <w:rPr>
          <w:rFonts w:ascii="Times New Roman" w:hAnsi="Times New Roman" w:cs="Times New Roman"/>
          <w:sz w:val="28"/>
          <w:szCs w:val="28"/>
          <w:lang w:val="tt-RU" w:eastAsia="ru-RU"/>
        </w:rPr>
        <w:t>.</w:t>
      </w:r>
      <w:r w:rsidR="004E79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7944" w:rsidRPr="004E794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Татарстан Республикасы хокукый мәгълүматының рәсми порталында</w:t>
      </w:r>
      <w:r w:rsidR="004E7944" w:rsidRPr="004E794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(httр//pravo.tatarstan.ru)  </w:t>
      </w:r>
      <w:r w:rsidR="004E7944" w:rsidRPr="004E794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 мәгълүматый стендларда урнаштырырга, Татарстан Республикасы Кайбыч муниципаль районының Борындык авыл җирлегенең «Интернет» мәгъл</w:t>
      </w:r>
      <w:r w:rsidR="0068014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үмат-телекоммуникация челтәрендә </w:t>
      </w:r>
      <w:r w:rsidR="004E7944" w:rsidRPr="004E794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http://burunduk-kaybici.tatarstan.ru.</w:t>
      </w:r>
      <w:r w:rsidR="004E7944" w:rsidRPr="004E794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веб-адресы буенча  рәсми сайтында бастырырга.   </w:t>
      </w:r>
      <w:r w:rsidR="004E7944" w:rsidRPr="004E794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 </w:t>
      </w:r>
    </w:p>
    <w:p w:rsidR="00D91690" w:rsidRPr="00B83F6A" w:rsidRDefault="00D91690" w:rsidP="00B83F6A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E819EE" w:rsidRDefault="000C5DD0" w:rsidP="00BF00F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73B3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543545" w:rsidRPr="006073B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073B3" w:rsidRPr="006073B3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  контрольдә тотуны үземдә калдырам</w:t>
      </w:r>
      <w:r w:rsidRPr="006073B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E7944" w:rsidRPr="006073B3" w:rsidRDefault="004E7944" w:rsidP="00BF00F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E7944" w:rsidRPr="004E7944" w:rsidRDefault="004E7944" w:rsidP="004E79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3B306B" w:rsidRPr="004E794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Татарстан Республикасы </w:t>
      </w:r>
    </w:p>
    <w:p w:rsidR="004E7944" w:rsidRPr="004E7944" w:rsidRDefault="004E7944" w:rsidP="004E79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tt-RU"/>
        </w:rPr>
      </w:pPr>
      <w:r w:rsidRPr="004E794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Кайбыч муниципаль районы</w:t>
      </w:r>
    </w:p>
    <w:p w:rsidR="004E7944" w:rsidRPr="004E7944" w:rsidRDefault="004E7944" w:rsidP="004E7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4E794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3B306B" w:rsidRPr="004E7944">
        <w:rPr>
          <w:rFonts w:ascii="Times New Roman" w:eastAsia="Calibri" w:hAnsi="Times New Roman" w:cs="Times New Roman"/>
          <w:sz w:val="28"/>
          <w:szCs w:val="28"/>
          <w:lang w:val="tt-RU"/>
        </w:rPr>
        <w:t>Борындык авыл җирлеге</w:t>
      </w:r>
      <w:r w:rsidR="003B306B" w:rsidRPr="004E794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</w:p>
    <w:p w:rsidR="004E7944" w:rsidRPr="004E7944" w:rsidRDefault="004E7944" w:rsidP="004E7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4E794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Совет рәисе урынбасары                                                      Р. Р. Нигъмәтҗанова</w:t>
      </w:r>
    </w:p>
    <w:p w:rsidR="00A4767A" w:rsidRPr="006073B3" w:rsidRDefault="00A4767A" w:rsidP="00BF00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</w:pPr>
    </w:p>
    <w:sectPr w:rsidR="00A4767A" w:rsidRPr="006073B3" w:rsidSect="00861E7C">
      <w:headerReference w:type="default" r:id="rId8"/>
      <w:pgSz w:w="11906" w:h="16838"/>
      <w:pgMar w:top="567" w:right="70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6D" w:rsidRDefault="00D22F6D" w:rsidP="00021F1F">
      <w:pPr>
        <w:spacing w:after="0" w:line="240" w:lineRule="auto"/>
      </w:pPr>
      <w:r>
        <w:separator/>
      </w:r>
    </w:p>
  </w:endnote>
  <w:endnote w:type="continuationSeparator" w:id="0">
    <w:p w:rsidR="00D22F6D" w:rsidRDefault="00D22F6D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6D" w:rsidRDefault="00D22F6D" w:rsidP="00021F1F">
      <w:pPr>
        <w:spacing w:after="0" w:line="240" w:lineRule="auto"/>
      </w:pPr>
      <w:r>
        <w:separator/>
      </w:r>
    </w:p>
  </w:footnote>
  <w:footnote w:type="continuationSeparator" w:id="0">
    <w:p w:rsidR="00D22F6D" w:rsidRDefault="00D22F6D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5305CB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3B3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1C871E54"/>
    <w:multiLevelType w:val="multilevel"/>
    <w:tmpl w:val="5E1A7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tt-RU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7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7B46"/>
    <w:rsid w:val="000B388D"/>
    <w:rsid w:val="000B5C01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61F7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B306B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F53C4"/>
    <w:rsid w:val="0040174A"/>
    <w:rsid w:val="0040769B"/>
    <w:rsid w:val="00413F2D"/>
    <w:rsid w:val="0041491C"/>
    <w:rsid w:val="00416314"/>
    <w:rsid w:val="0041737D"/>
    <w:rsid w:val="00444AE9"/>
    <w:rsid w:val="0044673E"/>
    <w:rsid w:val="00451AA0"/>
    <w:rsid w:val="00463DCA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E7944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407E"/>
    <w:rsid w:val="00545259"/>
    <w:rsid w:val="00550759"/>
    <w:rsid w:val="00554147"/>
    <w:rsid w:val="00557AFA"/>
    <w:rsid w:val="0056560B"/>
    <w:rsid w:val="00571D5E"/>
    <w:rsid w:val="00581203"/>
    <w:rsid w:val="00592130"/>
    <w:rsid w:val="00597C13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3B3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079F"/>
    <w:rsid w:val="006713AB"/>
    <w:rsid w:val="0067650E"/>
    <w:rsid w:val="00680145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0F7C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04103"/>
    <w:rsid w:val="00810633"/>
    <w:rsid w:val="0081109C"/>
    <w:rsid w:val="00815C7D"/>
    <w:rsid w:val="00816807"/>
    <w:rsid w:val="00831E48"/>
    <w:rsid w:val="00831E98"/>
    <w:rsid w:val="00832168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13081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83BD4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865"/>
    <w:rsid w:val="00B050B7"/>
    <w:rsid w:val="00B13993"/>
    <w:rsid w:val="00B13D7A"/>
    <w:rsid w:val="00B16263"/>
    <w:rsid w:val="00B2560C"/>
    <w:rsid w:val="00B2585C"/>
    <w:rsid w:val="00B2701D"/>
    <w:rsid w:val="00B3082B"/>
    <w:rsid w:val="00B32712"/>
    <w:rsid w:val="00B327C4"/>
    <w:rsid w:val="00B35C81"/>
    <w:rsid w:val="00B36C58"/>
    <w:rsid w:val="00B54F76"/>
    <w:rsid w:val="00B663DB"/>
    <w:rsid w:val="00B668F3"/>
    <w:rsid w:val="00B7231F"/>
    <w:rsid w:val="00B754E4"/>
    <w:rsid w:val="00B76B9C"/>
    <w:rsid w:val="00B77CE5"/>
    <w:rsid w:val="00B80891"/>
    <w:rsid w:val="00B83F6A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145EA"/>
    <w:rsid w:val="00C148C1"/>
    <w:rsid w:val="00C51C2E"/>
    <w:rsid w:val="00C56940"/>
    <w:rsid w:val="00C60E0C"/>
    <w:rsid w:val="00C641DF"/>
    <w:rsid w:val="00C77BC5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F146B"/>
    <w:rsid w:val="00D20406"/>
    <w:rsid w:val="00D21ADE"/>
    <w:rsid w:val="00D22F6D"/>
    <w:rsid w:val="00D26168"/>
    <w:rsid w:val="00D26429"/>
    <w:rsid w:val="00D26B57"/>
    <w:rsid w:val="00D30C0E"/>
    <w:rsid w:val="00D34AA7"/>
    <w:rsid w:val="00D375FE"/>
    <w:rsid w:val="00D41278"/>
    <w:rsid w:val="00D42AE2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D10C7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CD2"/>
    <w:rsid w:val="00FA7C01"/>
    <w:rsid w:val="00FC2B4E"/>
    <w:rsid w:val="00FC7358"/>
    <w:rsid w:val="00FD16B6"/>
    <w:rsid w:val="00FD17F5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08D5"/>
  <w15:docId w15:val="{F7977950-92F9-4F34-BDAD-6F053F06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D27F-E8DB-46F9-8F17-32825055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Рифат</cp:lastModifiedBy>
  <cp:revision>6</cp:revision>
  <cp:lastPrinted>2018-12-18T07:46:00Z</cp:lastPrinted>
  <dcterms:created xsi:type="dcterms:W3CDTF">2019-11-01T13:02:00Z</dcterms:created>
  <dcterms:modified xsi:type="dcterms:W3CDTF">2019-11-05T14:58:00Z</dcterms:modified>
</cp:coreProperties>
</file>